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F1C3C" w14:textId="77777777" w:rsidR="00764602" w:rsidRPr="00E35B6C" w:rsidRDefault="00764602" w:rsidP="00335B27">
      <w:pPr>
        <w:autoSpaceDE w:val="0"/>
        <w:autoSpaceDN w:val="0"/>
        <w:adjustRightInd w:val="0"/>
        <w:spacing w:after="0"/>
        <w:jc w:val="center"/>
        <w:outlineLvl w:val="0"/>
        <w:rPr>
          <w:rFonts w:ascii="Times New Roman" w:hAnsi="Times New Roman"/>
          <w:b/>
          <w:smallCaps/>
          <w:sz w:val="28"/>
          <w:szCs w:val="28"/>
        </w:rPr>
      </w:pPr>
      <w:bookmarkStart w:id="0" w:name="_GoBack"/>
      <w:bookmarkEnd w:id="0"/>
      <w:r w:rsidRPr="00E35B6C">
        <w:rPr>
          <w:rFonts w:ascii="Times New Roman" w:hAnsi="Times New Roman"/>
          <w:b/>
          <w:smallCaps/>
          <w:sz w:val="28"/>
          <w:szCs w:val="28"/>
        </w:rPr>
        <w:t>Adatvédelmi Tájékoztató</w:t>
      </w:r>
    </w:p>
    <w:p w14:paraId="07BF1A9B" w14:textId="1D978E9B" w:rsidR="00335B27" w:rsidRPr="00335B27" w:rsidRDefault="00335B27" w:rsidP="009B11ED">
      <w:pPr>
        <w:jc w:val="both"/>
        <w:rPr>
          <w:rFonts w:ascii="Times New Roman" w:hAnsi="Times New Roman"/>
          <w:b/>
        </w:rPr>
      </w:pPr>
      <w:r w:rsidRPr="00335B27">
        <w:rPr>
          <w:rFonts w:ascii="Times New Roman" w:hAnsi="Times New Roman"/>
          <w:b/>
        </w:rPr>
        <w:t>Előzmények:</w:t>
      </w:r>
    </w:p>
    <w:p w14:paraId="520FC3D5" w14:textId="4B5A1B91" w:rsidR="00335B27" w:rsidRPr="00335B27" w:rsidRDefault="00335B27" w:rsidP="00335B27">
      <w:pPr>
        <w:spacing w:after="0"/>
        <w:jc w:val="both"/>
        <w:rPr>
          <w:rFonts w:ascii="Times New Roman" w:hAnsi="Times New Roman"/>
        </w:rPr>
      </w:pPr>
      <w:r w:rsidRPr="00335B27">
        <w:rPr>
          <w:rFonts w:ascii="Times New Roman" w:hAnsi="Times New Roman"/>
        </w:rPr>
        <w:t>A Magyar Energetikai és Közmű-szabályozási Hivatal (MEKH) VKEFFO_2018/1124-8 és VKEFFO_2018/1125-8 ügyiratszámú határozataival az Almásfüzitő Fő út 19-28 házszámú szakasz, MOL lakótelep, MOL ipartelep, Vasútállomás, Béke utca által határolt településrész</w:t>
      </w:r>
      <w:r w:rsidR="003F5E47">
        <w:rPr>
          <w:rFonts w:ascii="Times New Roman" w:hAnsi="Times New Roman"/>
        </w:rPr>
        <w:t xml:space="preserve"> (Almásfüzitő-KKV)</w:t>
      </w:r>
      <w:r w:rsidRPr="00335B27">
        <w:rPr>
          <w:rFonts w:ascii="Times New Roman" w:hAnsi="Times New Roman"/>
        </w:rPr>
        <w:t xml:space="preserve"> </w:t>
      </w:r>
      <w:r w:rsidRPr="003F5E47">
        <w:rPr>
          <w:rFonts w:ascii="Times New Roman" w:hAnsi="Times New Roman"/>
          <w:b/>
        </w:rPr>
        <w:t>ívóvíz ellátását biztosító vízilétesítményeket</w:t>
      </w:r>
      <w:r w:rsidRPr="00335B27">
        <w:rPr>
          <w:rFonts w:ascii="Times New Roman" w:hAnsi="Times New Roman"/>
        </w:rPr>
        <w:t xml:space="preserve"> és </w:t>
      </w:r>
      <w:r w:rsidRPr="003F5E47">
        <w:rPr>
          <w:rFonts w:ascii="Times New Roman" w:hAnsi="Times New Roman"/>
          <w:b/>
        </w:rPr>
        <w:t>szennyvízelvezetését és tisztítását biztosító vízilétesítményeket víziközművé minősítette</w:t>
      </w:r>
      <w:r w:rsidRPr="00335B27">
        <w:rPr>
          <w:rFonts w:ascii="Times New Roman" w:hAnsi="Times New Roman"/>
        </w:rPr>
        <w:t xml:space="preserve">, valamint VKEFFO_2018/3732-7 és VKEFFO_2018/3738-4 ügyiratszámú határozataival az érintett víziközművek </w:t>
      </w:r>
      <w:r w:rsidRPr="003F5E47">
        <w:rPr>
          <w:rFonts w:ascii="Times New Roman" w:hAnsi="Times New Roman"/>
          <w:b/>
        </w:rPr>
        <w:t>közérdekű üzemeltetésére az ÉDV Zrt. jelölte ki</w:t>
      </w:r>
      <w:r w:rsidRPr="00335B27">
        <w:rPr>
          <w:rFonts w:ascii="Times New Roman" w:hAnsi="Times New Roman"/>
        </w:rPr>
        <w:t xml:space="preserve"> 2019. április 1-től 2020. március 31-ig.</w:t>
      </w:r>
    </w:p>
    <w:p w14:paraId="5EF667A4" w14:textId="77777777" w:rsidR="0031217A" w:rsidRPr="00335B27" w:rsidRDefault="0031217A" w:rsidP="00335B27">
      <w:pPr>
        <w:spacing w:after="0"/>
        <w:jc w:val="both"/>
        <w:rPr>
          <w:rFonts w:ascii="Times New Roman" w:hAnsi="Times New Roman"/>
          <w:b/>
        </w:rPr>
      </w:pPr>
    </w:p>
    <w:p w14:paraId="3192F58C" w14:textId="03692A18" w:rsidR="007B3AE1" w:rsidRPr="00335B27" w:rsidRDefault="00764602" w:rsidP="00986564">
      <w:pPr>
        <w:jc w:val="both"/>
        <w:rPr>
          <w:rFonts w:ascii="Times New Roman" w:hAnsi="Times New Roman"/>
          <w:b/>
        </w:rPr>
      </w:pPr>
      <w:r w:rsidRPr="00335B27">
        <w:rPr>
          <w:rFonts w:ascii="Times New Roman" w:hAnsi="Times New Roman"/>
          <w:b/>
        </w:rPr>
        <w:t xml:space="preserve">Személyes adatok kezelésének célja: </w:t>
      </w:r>
    </w:p>
    <w:p w14:paraId="0B1F227B" w14:textId="3AF66856" w:rsidR="00BF176B" w:rsidRPr="004E454D" w:rsidRDefault="004E454D" w:rsidP="00335B27">
      <w:pPr>
        <w:spacing w:after="0"/>
        <w:jc w:val="both"/>
        <w:rPr>
          <w:rFonts w:ascii="Times New Roman" w:hAnsi="Times New Roman"/>
        </w:rPr>
      </w:pPr>
      <w:r w:rsidRPr="004E454D">
        <w:rPr>
          <w:rFonts w:ascii="Times New Roman" w:hAnsi="Times New Roman"/>
        </w:rPr>
        <w:t>Az előzményekben rögzített MEKH határozatok alapján 2019. április 1-től az Almásfüzitő-KKV lakótelep település részen az ivóvíz és szennyvíz szolgáltatását az ÉDV Zrt. köteles ellátni. A MEKH határozatok egyúttal a törvényi rendelkezésekkel összhangban kötelezik a MOL-t, hogy a felhasználókra, felhasználási helyre vonatkozó adatokat adja át.</w:t>
      </w:r>
    </w:p>
    <w:p w14:paraId="1A0D80BD" w14:textId="77777777" w:rsidR="004E454D" w:rsidRPr="00887BE2" w:rsidRDefault="004E454D" w:rsidP="00335B27">
      <w:pPr>
        <w:spacing w:after="0"/>
        <w:jc w:val="both"/>
        <w:rPr>
          <w:rFonts w:ascii="Times New Roman" w:hAnsi="Times New Roman"/>
        </w:rPr>
      </w:pPr>
    </w:p>
    <w:p w14:paraId="4102FCC5" w14:textId="308F5E37" w:rsidR="004E454D" w:rsidRPr="00887BE2" w:rsidRDefault="004E454D" w:rsidP="00335B27">
      <w:pPr>
        <w:spacing w:after="0"/>
        <w:jc w:val="both"/>
        <w:rPr>
          <w:rFonts w:ascii="Times New Roman" w:hAnsi="Times New Roman"/>
        </w:rPr>
      </w:pPr>
      <w:r w:rsidRPr="00887BE2">
        <w:rPr>
          <w:rFonts w:ascii="Times New Roman" w:hAnsi="Times New Roman"/>
        </w:rPr>
        <w:t xml:space="preserve">A fogyasztók </w:t>
      </w:r>
      <w:r w:rsidR="00B25DC7" w:rsidRPr="00887BE2">
        <w:rPr>
          <w:rFonts w:ascii="Times New Roman" w:hAnsi="Times New Roman"/>
        </w:rPr>
        <w:t>tulajdonában</w:t>
      </w:r>
      <w:r w:rsidRPr="00887BE2">
        <w:rPr>
          <w:rFonts w:ascii="Times New Roman" w:hAnsi="Times New Roman"/>
        </w:rPr>
        <w:t>/használatában</w:t>
      </w:r>
      <w:r w:rsidR="001B289E" w:rsidRPr="00887BE2">
        <w:rPr>
          <w:rFonts w:ascii="Times New Roman" w:hAnsi="Times New Roman"/>
        </w:rPr>
        <w:t xml:space="preserve"> </w:t>
      </w:r>
      <w:r w:rsidR="00B25DC7" w:rsidRPr="00887BE2">
        <w:rPr>
          <w:rFonts w:ascii="Times New Roman" w:hAnsi="Times New Roman"/>
        </w:rPr>
        <w:t>lévő ingatlan</w:t>
      </w:r>
      <w:r w:rsidRPr="00887BE2">
        <w:rPr>
          <w:rFonts w:ascii="Times New Roman" w:hAnsi="Times New Roman"/>
        </w:rPr>
        <w:t>okra, mint felhasználási helyekre a MOL-nak 2019. március 31. zárónapjával elszámoló számlát kell készíteni</w:t>
      </w:r>
      <w:r w:rsidR="00887BE2" w:rsidRPr="00887BE2">
        <w:rPr>
          <w:rFonts w:ascii="Times New Roman" w:hAnsi="Times New Roman"/>
        </w:rPr>
        <w:t>, továbbá</w:t>
      </w:r>
      <w:r w:rsidRPr="00887BE2">
        <w:rPr>
          <w:rFonts w:ascii="Times New Roman" w:hAnsi="Times New Roman"/>
        </w:rPr>
        <w:t xml:space="preserve"> </w:t>
      </w:r>
      <w:r w:rsidR="00887BE2" w:rsidRPr="00887BE2">
        <w:rPr>
          <w:rFonts w:ascii="Times New Roman" w:hAnsi="Times New Roman"/>
        </w:rPr>
        <w:t>a</w:t>
      </w:r>
      <w:r w:rsidRPr="00887BE2">
        <w:rPr>
          <w:rFonts w:ascii="Times New Roman" w:hAnsi="Times New Roman"/>
        </w:rPr>
        <w:t xml:space="preserve">z ÉDV Zrt-nek pedig 2019. április 1-től </w:t>
      </w:r>
      <w:r w:rsidR="00887BE2" w:rsidRPr="00887BE2">
        <w:rPr>
          <w:rFonts w:ascii="Times New Roman" w:hAnsi="Times New Roman"/>
        </w:rPr>
        <w:t>hatályba lépő,</w:t>
      </w:r>
      <w:r w:rsidRPr="00887BE2">
        <w:rPr>
          <w:rFonts w:ascii="Times New Roman" w:hAnsi="Times New Roman"/>
        </w:rPr>
        <w:t xml:space="preserve"> ivóvíz</w:t>
      </w:r>
      <w:r w:rsidR="00887BE2" w:rsidRPr="00887BE2">
        <w:rPr>
          <w:rFonts w:ascii="Times New Roman" w:hAnsi="Times New Roman"/>
        </w:rPr>
        <w:t>-</w:t>
      </w:r>
      <w:r w:rsidRPr="00887BE2">
        <w:rPr>
          <w:rFonts w:ascii="Times New Roman" w:hAnsi="Times New Roman"/>
        </w:rPr>
        <w:t xml:space="preserve"> és szennyvízszol</w:t>
      </w:r>
      <w:r w:rsidR="00887BE2" w:rsidRPr="00887BE2">
        <w:rPr>
          <w:rFonts w:ascii="Times New Roman" w:hAnsi="Times New Roman"/>
        </w:rPr>
        <w:t>gáltatásra vonatkozó közszolgáltatási szerződést kell kötnie.</w:t>
      </w:r>
    </w:p>
    <w:p w14:paraId="25E98FC5" w14:textId="145104A5" w:rsidR="00764602" w:rsidRPr="007B3AE1" w:rsidRDefault="00764602" w:rsidP="00335B27">
      <w:pPr>
        <w:spacing w:after="0"/>
        <w:jc w:val="both"/>
        <w:rPr>
          <w:rFonts w:ascii="Times New Roman" w:hAnsi="Times New Roman"/>
          <w:highlight w:val="cyan"/>
        </w:rPr>
      </w:pPr>
    </w:p>
    <w:p w14:paraId="63CD8148" w14:textId="4950002D" w:rsidR="00F00F57" w:rsidRPr="006D3BE1" w:rsidRDefault="006D3BE1" w:rsidP="00335B27">
      <w:pPr>
        <w:spacing w:after="0"/>
        <w:jc w:val="both"/>
        <w:rPr>
          <w:rFonts w:ascii="Times New Roman" w:hAnsi="Times New Roman"/>
        </w:rPr>
      </w:pPr>
      <w:r w:rsidRPr="006D3BE1">
        <w:rPr>
          <w:rFonts w:ascii="Times New Roman" w:hAnsi="Times New Roman"/>
        </w:rPr>
        <w:t>Kapcsolattartás</w:t>
      </w:r>
      <w:r w:rsidR="00870B16" w:rsidRPr="006D3BE1">
        <w:rPr>
          <w:rFonts w:ascii="Times New Roman" w:hAnsi="Times New Roman"/>
        </w:rPr>
        <w:t xml:space="preserve">: </w:t>
      </w:r>
    </w:p>
    <w:p w14:paraId="6CF42A78" w14:textId="48A7C341" w:rsidR="00870B16" w:rsidRDefault="00F00F57" w:rsidP="006D3BE1">
      <w:pPr>
        <w:pStyle w:val="Listaszerbekezds"/>
        <w:numPr>
          <w:ilvl w:val="0"/>
          <w:numId w:val="13"/>
        </w:numPr>
        <w:spacing w:after="0"/>
        <w:ind w:left="426" w:hanging="426"/>
        <w:jc w:val="both"/>
        <w:rPr>
          <w:rFonts w:ascii="Times New Roman" w:hAnsi="Times New Roman"/>
        </w:rPr>
      </w:pPr>
      <w:r w:rsidRPr="006D3BE1">
        <w:rPr>
          <w:rFonts w:ascii="Times New Roman" w:hAnsi="Times New Roman"/>
        </w:rPr>
        <w:t xml:space="preserve">MOL számlázással kapcsolatosan: </w:t>
      </w:r>
      <w:r w:rsidR="00870B16" w:rsidRPr="006D3BE1">
        <w:rPr>
          <w:rFonts w:ascii="Times New Roman" w:hAnsi="Times New Roman"/>
        </w:rPr>
        <w:t>+36</w:t>
      </w:r>
      <w:r w:rsidRPr="006D3BE1">
        <w:rPr>
          <w:rFonts w:ascii="Times New Roman" w:hAnsi="Times New Roman"/>
        </w:rPr>
        <w:t xml:space="preserve"> 1/209</w:t>
      </w:r>
      <w:r w:rsidR="00870B16" w:rsidRPr="006D3BE1">
        <w:rPr>
          <w:rFonts w:ascii="Times New Roman" w:hAnsi="Times New Roman"/>
        </w:rPr>
        <w:t>–</w:t>
      </w:r>
      <w:r w:rsidRPr="006D3BE1">
        <w:rPr>
          <w:rFonts w:ascii="Times New Roman" w:hAnsi="Times New Roman"/>
        </w:rPr>
        <w:t>00000</w:t>
      </w:r>
      <w:r w:rsidR="00870B16" w:rsidRPr="006D3BE1">
        <w:rPr>
          <w:rFonts w:ascii="Times New Roman" w:hAnsi="Times New Roman"/>
        </w:rPr>
        <w:t xml:space="preserve"> </w:t>
      </w:r>
      <w:r w:rsidR="0006194E">
        <w:rPr>
          <w:rFonts w:ascii="Times New Roman" w:hAnsi="Times New Roman"/>
        </w:rPr>
        <w:t>telefonszámon</w:t>
      </w:r>
      <w:r w:rsidR="00870B16" w:rsidRPr="006D3BE1">
        <w:rPr>
          <w:rFonts w:ascii="Times New Roman" w:hAnsi="Times New Roman"/>
        </w:rPr>
        <w:t>, amelyen az érintettek közvetlenül feltehetik a kérdéseiket.</w:t>
      </w:r>
    </w:p>
    <w:p w14:paraId="4B91BF61" w14:textId="0CE0F29C" w:rsidR="006D3BE1" w:rsidRPr="006D3BE1" w:rsidRDefault="006D3BE1" w:rsidP="006D3BE1">
      <w:pPr>
        <w:pStyle w:val="Listaszerbekezds"/>
        <w:numPr>
          <w:ilvl w:val="0"/>
          <w:numId w:val="13"/>
        </w:numPr>
        <w:spacing w:after="0"/>
        <w:ind w:left="426" w:hanging="426"/>
        <w:jc w:val="both"/>
        <w:rPr>
          <w:rFonts w:ascii="Times New Roman" w:hAnsi="Times New Roman"/>
        </w:rPr>
      </w:pPr>
      <w:r>
        <w:rPr>
          <w:rFonts w:ascii="Times New Roman" w:hAnsi="Times New Roman"/>
        </w:rPr>
        <w:t>ÉDV szerződéskötéssel, vízórabekötéssel, számlázással kapcsolatosan:</w:t>
      </w:r>
      <w:r w:rsidRPr="006D3BE1">
        <w:rPr>
          <w:rFonts w:ascii="Times New Roman" w:hAnsi="Times New Roman"/>
        </w:rPr>
        <w:t xml:space="preserve"> +36 </w:t>
      </w:r>
      <w:r w:rsidR="0022158B">
        <w:rPr>
          <w:rFonts w:ascii="Times New Roman" w:hAnsi="Times New Roman"/>
        </w:rPr>
        <w:t>30/539 7284</w:t>
      </w:r>
      <w:r w:rsidRPr="006D3BE1">
        <w:rPr>
          <w:rFonts w:ascii="Times New Roman" w:hAnsi="Times New Roman"/>
        </w:rPr>
        <w:t xml:space="preserve"> és kapcsolattartási e-mail: </w:t>
      </w:r>
      <w:r w:rsidR="0022158B">
        <w:rPr>
          <w:rFonts w:ascii="Times New Roman" w:hAnsi="Times New Roman"/>
        </w:rPr>
        <w:t>ugyfelkapcsolat</w:t>
      </w:r>
      <w:r w:rsidRPr="006D3BE1">
        <w:rPr>
          <w:rFonts w:ascii="Times New Roman" w:hAnsi="Times New Roman"/>
        </w:rPr>
        <w:t>@</w:t>
      </w:r>
      <w:r>
        <w:rPr>
          <w:rFonts w:ascii="Times New Roman" w:hAnsi="Times New Roman"/>
        </w:rPr>
        <w:t>edv</w:t>
      </w:r>
      <w:r w:rsidR="0022158B">
        <w:rPr>
          <w:rFonts w:ascii="Times New Roman" w:hAnsi="Times New Roman"/>
        </w:rPr>
        <w:t>rt</w:t>
      </w:r>
      <w:r w:rsidRPr="006D3BE1">
        <w:rPr>
          <w:rFonts w:ascii="Times New Roman" w:hAnsi="Times New Roman"/>
        </w:rPr>
        <w:t>.hu, amelyen az érintettek közvetlenül feltehetik a kérdéseiket</w:t>
      </w:r>
      <w:r>
        <w:rPr>
          <w:rFonts w:ascii="Times New Roman" w:hAnsi="Times New Roman"/>
        </w:rPr>
        <w:t>.</w:t>
      </w:r>
    </w:p>
    <w:p w14:paraId="54189758" w14:textId="77777777" w:rsidR="003F5E47" w:rsidRDefault="003F5E47" w:rsidP="00335B27">
      <w:pPr>
        <w:autoSpaceDE w:val="0"/>
        <w:autoSpaceDN w:val="0"/>
        <w:adjustRightInd w:val="0"/>
        <w:spacing w:after="0"/>
        <w:jc w:val="both"/>
        <w:outlineLvl w:val="0"/>
        <w:rPr>
          <w:rFonts w:ascii="Times New Roman" w:hAnsi="Times New Roman"/>
          <w:b/>
          <w:color w:val="000000"/>
        </w:rPr>
      </w:pPr>
    </w:p>
    <w:p w14:paraId="51EA6C5D" w14:textId="7A2206D9" w:rsidR="007B3AE1" w:rsidRPr="00986564" w:rsidRDefault="00764602" w:rsidP="00986564">
      <w:pPr>
        <w:jc w:val="both"/>
        <w:rPr>
          <w:rFonts w:ascii="Times New Roman" w:hAnsi="Times New Roman"/>
          <w:b/>
        </w:rPr>
      </w:pPr>
      <w:r w:rsidRPr="00986564">
        <w:rPr>
          <w:rFonts w:ascii="Times New Roman" w:hAnsi="Times New Roman"/>
          <w:b/>
        </w:rPr>
        <w:t xml:space="preserve">Az adatkezelés jogalapja: </w:t>
      </w:r>
    </w:p>
    <w:p w14:paraId="77D05502" w14:textId="7AAD8995" w:rsidR="005937DB" w:rsidRPr="006A7CCB" w:rsidRDefault="00CE3C74" w:rsidP="006A7CCB">
      <w:pPr>
        <w:pStyle w:val="Listaszerbekezds"/>
        <w:numPr>
          <w:ilvl w:val="0"/>
          <w:numId w:val="16"/>
        </w:numPr>
        <w:autoSpaceDE w:val="0"/>
        <w:autoSpaceDN w:val="0"/>
        <w:adjustRightInd w:val="0"/>
        <w:spacing w:after="0"/>
        <w:jc w:val="both"/>
        <w:outlineLvl w:val="0"/>
        <w:rPr>
          <w:rFonts w:ascii="Times New Roman" w:hAnsi="Times New Roman"/>
          <w:color w:val="000000"/>
        </w:rPr>
      </w:pPr>
      <w:bookmarkStart w:id="1" w:name="_Hlk536606947"/>
      <w:r w:rsidRPr="006A7CCB">
        <w:rPr>
          <w:rFonts w:ascii="Times New Roman" w:hAnsi="Times New Roman"/>
          <w:color w:val="000000"/>
        </w:rPr>
        <w:t>A</w:t>
      </w:r>
      <w:r w:rsidR="00DA4ED1" w:rsidRPr="006A7CCB">
        <w:rPr>
          <w:rFonts w:ascii="Times New Roman" w:hAnsi="Times New Roman"/>
          <w:color w:val="000000"/>
        </w:rPr>
        <w:t xml:space="preserve">z elszámoló számla elkészítésével kapcsolatban </w:t>
      </w:r>
      <w:bookmarkEnd w:id="1"/>
      <w:r w:rsidR="009C1AAF" w:rsidRPr="006A7CCB">
        <w:rPr>
          <w:rFonts w:ascii="Times New Roman" w:hAnsi="Times New Roman"/>
          <w:color w:val="000000"/>
        </w:rPr>
        <w:t>a</w:t>
      </w:r>
      <w:r w:rsidR="00D07602" w:rsidRPr="006A7CCB">
        <w:rPr>
          <w:rFonts w:ascii="Times New Roman" w:hAnsi="Times New Roman"/>
          <w:color w:val="000000"/>
        </w:rPr>
        <w:t xml:space="preserve"> MOL Nyrt. </w:t>
      </w:r>
      <w:r w:rsidR="009C1AAF" w:rsidRPr="006A7CCB">
        <w:rPr>
          <w:rFonts w:ascii="Times New Roman" w:hAnsi="Times New Roman"/>
          <w:color w:val="000000"/>
        </w:rPr>
        <w:t xml:space="preserve"> jogos érdeke</w:t>
      </w:r>
      <w:r w:rsidR="00D07602" w:rsidRPr="006A7CCB">
        <w:rPr>
          <w:rFonts w:ascii="Times New Roman" w:hAnsi="Times New Roman"/>
          <w:color w:val="000000"/>
        </w:rPr>
        <w:t xml:space="preserve"> (</w:t>
      </w:r>
      <w:r w:rsidR="00B937F7" w:rsidRPr="006A7CCB">
        <w:rPr>
          <w:rFonts w:ascii="Times New Roman" w:hAnsi="Times New Roman"/>
          <w:color w:val="000000"/>
        </w:rPr>
        <w:t xml:space="preserve">a </w:t>
      </w:r>
      <w:r w:rsidR="00D07602" w:rsidRPr="006A7CCB">
        <w:rPr>
          <w:rFonts w:ascii="Times New Roman" w:hAnsi="Times New Roman"/>
          <w:color w:val="000000"/>
        </w:rPr>
        <w:t>GDPR</w:t>
      </w:r>
      <w:r w:rsidR="00B937F7" w:rsidRPr="006A7CCB">
        <w:rPr>
          <w:rFonts w:ascii="Times New Roman" w:hAnsi="Times New Roman"/>
          <w:color w:val="000000"/>
        </w:rPr>
        <w:t xml:space="preserve"> 6. cikk (1) bekezdés f) pontja alapján).</w:t>
      </w:r>
    </w:p>
    <w:p w14:paraId="2586E8DD" w14:textId="7FB5B3DA" w:rsidR="00635BD7" w:rsidRPr="006A7CCB" w:rsidRDefault="005937DB" w:rsidP="006A7CCB">
      <w:pPr>
        <w:autoSpaceDE w:val="0"/>
        <w:autoSpaceDN w:val="0"/>
        <w:adjustRightInd w:val="0"/>
        <w:spacing w:after="0"/>
        <w:ind w:left="360"/>
        <w:jc w:val="both"/>
        <w:outlineLvl w:val="0"/>
        <w:rPr>
          <w:rFonts w:ascii="Times New Roman" w:hAnsi="Times New Roman"/>
          <w:color w:val="000000"/>
        </w:rPr>
      </w:pPr>
      <w:r>
        <w:rPr>
          <w:rFonts w:ascii="Times New Roman" w:hAnsi="Times New Roman"/>
          <w:color w:val="000000"/>
        </w:rPr>
        <w:t xml:space="preserve">2. </w:t>
      </w:r>
      <w:bookmarkStart w:id="2" w:name="_Hlk536606660"/>
      <w:r w:rsidRPr="006A7CCB">
        <w:rPr>
          <w:rFonts w:ascii="Times New Roman" w:hAnsi="Times New Roman"/>
          <w:color w:val="000000"/>
        </w:rPr>
        <w:t xml:space="preserve">A szolgáltatóváltással kapcsolatos adatátadás esetében </w:t>
      </w:r>
      <w:bookmarkEnd w:id="2"/>
      <w:r w:rsidRPr="006A7CCB">
        <w:rPr>
          <w:rFonts w:ascii="Times New Roman" w:hAnsi="Times New Roman"/>
          <w:color w:val="000000"/>
        </w:rPr>
        <w:t xml:space="preserve">a fent nevesített határozatokban foglalt hatósági kötelezés (jogi kötelezettség teljesítése a GDPR 6. cikk (1) bekezdés c) pontja alapján), amelynek alapja </w:t>
      </w:r>
      <w:r w:rsidR="00A07520">
        <w:rPr>
          <w:rFonts w:ascii="Times New Roman" w:hAnsi="Times New Roman"/>
          <w:color w:val="000000"/>
        </w:rPr>
        <w:t xml:space="preserve">a </w:t>
      </w:r>
      <w:r w:rsidRPr="006A7CCB">
        <w:rPr>
          <w:rFonts w:ascii="Times New Roman" w:hAnsi="Times New Roman"/>
          <w:color w:val="000000"/>
        </w:rPr>
        <w:t>víziközmű-szolgáltatásról szóló 2011. évi CCIX. törvény Adatszolgáltatás, bizalmas információk kezelése, titokvédelem című, VII. fejezetében foglaltak</w:t>
      </w:r>
      <w:r w:rsidR="00B34C5A">
        <w:rPr>
          <w:rFonts w:ascii="Times New Roman" w:hAnsi="Times New Roman"/>
          <w:color w:val="000000"/>
        </w:rPr>
        <w:t>, különösen a 61. § (1)-(2) bekezdések</w:t>
      </w:r>
      <w:r w:rsidRPr="006A7CCB">
        <w:rPr>
          <w:rFonts w:ascii="Times New Roman" w:hAnsi="Times New Roman"/>
          <w:color w:val="000000"/>
        </w:rPr>
        <w:t xml:space="preserve"> (a továbbiakban: Vksztv.)</w:t>
      </w:r>
      <w:r w:rsidR="00A07520">
        <w:rPr>
          <w:rFonts w:ascii="Times New Roman" w:hAnsi="Times New Roman"/>
          <w:color w:val="000000"/>
        </w:rPr>
        <w:t>, valamint</w:t>
      </w:r>
      <w:r w:rsidRPr="006A7CCB">
        <w:rPr>
          <w:rFonts w:ascii="Times New Roman" w:hAnsi="Times New Roman"/>
          <w:color w:val="000000"/>
        </w:rPr>
        <w:t xml:space="preserve"> A víziközmű-szolgáltatásról szóló 2011. évi CCIX. törvény egyes rendelkezéseinek végrehajtásáról szóló 58/2013. (II.27.) Kormány rendeletben foglaltak</w:t>
      </w:r>
      <w:r w:rsidR="002357B2">
        <w:rPr>
          <w:rFonts w:ascii="Times New Roman" w:hAnsi="Times New Roman"/>
          <w:color w:val="000000"/>
        </w:rPr>
        <w:t>, különösen az 55. §</w:t>
      </w:r>
      <w:r w:rsidRPr="006A7CCB">
        <w:rPr>
          <w:rFonts w:ascii="Times New Roman" w:hAnsi="Times New Roman"/>
          <w:color w:val="000000"/>
        </w:rPr>
        <w:t xml:space="preserve"> (a továbbiakban: Vkvh.).</w:t>
      </w:r>
    </w:p>
    <w:p w14:paraId="3D750B28" w14:textId="56E8539F" w:rsidR="00362087" w:rsidRDefault="00362087" w:rsidP="006A7CCB">
      <w:pPr>
        <w:pStyle w:val="Listaszerbekezds"/>
        <w:autoSpaceDE w:val="0"/>
        <w:autoSpaceDN w:val="0"/>
        <w:adjustRightInd w:val="0"/>
        <w:spacing w:after="0"/>
        <w:ind w:left="426"/>
        <w:jc w:val="both"/>
        <w:outlineLvl w:val="0"/>
        <w:rPr>
          <w:rFonts w:ascii="Times New Roman" w:hAnsi="Times New Roman"/>
        </w:rPr>
      </w:pPr>
    </w:p>
    <w:p w14:paraId="5F59A800" w14:textId="77777777" w:rsidR="00116399" w:rsidRPr="00116399" w:rsidRDefault="00116399" w:rsidP="00116399">
      <w:pPr>
        <w:pStyle w:val="Listaszerbekezds"/>
        <w:autoSpaceDE w:val="0"/>
        <w:autoSpaceDN w:val="0"/>
        <w:adjustRightInd w:val="0"/>
        <w:spacing w:after="0"/>
        <w:ind w:left="426"/>
        <w:jc w:val="both"/>
        <w:outlineLvl w:val="0"/>
        <w:rPr>
          <w:rFonts w:ascii="Times New Roman" w:hAnsi="Times New Roman"/>
        </w:rPr>
      </w:pPr>
    </w:p>
    <w:p w14:paraId="43A02A52" w14:textId="508B9A8B" w:rsidR="004437D7" w:rsidRPr="00335B27" w:rsidRDefault="00764602" w:rsidP="00986564">
      <w:pPr>
        <w:jc w:val="both"/>
        <w:rPr>
          <w:rFonts w:ascii="Times New Roman" w:hAnsi="Times New Roman"/>
          <w:b/>
        </w:rPr>
      </w:pPr>
      <w:r w:rsidRPr="00335B27">
        <w:rPr>
          <w:rFonts w:ascii="Times New Roman" w:hAnsi="Times New Roman"/>
          <w:b/>
        </w:rPr>
        <w:t>Adatkezelő</w:t>
      </w:r>
      <w:r w:rsidR="00B6640E" w:rsidRPr="00335B27">
        <w:rPr>
          <w:rFonts w:ascii="Times New Roman" w:hAnsi="Times New Roman"/>
          <w:b/>
        </w:rPr>
        <w:t>k</w:t>
      </w:r>
      <w:r w:rsidRPr="00335B27">
        <w:rPr>
          <w:rFonts w:ascii="Times New Roman" w:hAnsi="Times New Roman"/>
          <w:b/>
        </w:rPr>
        <w:t xml:space="preserve"> neve</w:t>
      </w:r>
      <w:r w:rsidR="00B6640E" w:rsidRPr="00335B27">
        <w:rPr>
          <w:rFonts w:ascii="Times New Roman" w:hAnsi="Times New Roman"/>
          <w:b/>
        </w:rPr>
        <w:t>i, és kapcsolattartói</w:t>
      </w:r>
      <w:r w:rsidRPr="00335B27">
        <w:rPr>
          <w:rFonts w:ascii="Times New Roman" w:hAnsi="Times New Roman"/>
          <w:b/>
        </w:rPr>
        <w:t xml:space="preserve">: </w:t>
      </w:r>
    </w:p>
    <w:p w14:paraId="5895500A" w14:textId="33F05174" w:rsidR="003F5E47" w:rsidRDefault="003F5E47" w:rsidP="00335B27">
      <w:pPr>
        <w:autoSpaceDE w:val="0"/>
        <w:autoSpaceDN w:val="0"/>
        <w:adjustRightInd w:val="0"/>
        <w:spacing w:after="0"/>
        <w:jc w:val="both"/>
        <w:outlineLvl w:val="0"/>
        <w:rPr>
          <w:rFonts w:ascii="Times New Roman" w:hAnsi="Times New Roman"/>
        </w:rPr>
      </w:pPr>
      <w:r>
        <w:rPr>
          <w:rFonts w:ascii="Times New Roman" w:hAnsi="Times New Roman"/>
        </w:rPr>
        <w:t>Adatkezelő I.:</w:t>
      </w:r>
      <w:r>
        <w:rPr>
          <w:rFonts w:ascii="Times New Roman" w:hAnsi="Times New Roman"/>
        </w:rPr>
        <w:tab/>
      </w:r>
      <w:r>
        <w:rPr>
          <w:rFonts w:ascii="Times New Roman" w:hAnsi="Times New Roman"/>
        </w:rPr>
        <w:tab/>
      </w:r>
      <w:r w:rsidR="00764602" w:rsidRPr="00335B27">
        <w:rPr>
          <w:rFonts w:ascii="Times New Roman" w:hAnsi="Times New Roman"/>
        </w:rPr>
        <w:t xml:space="preserve">MOL Nyrt. (a továbbiakban: MOL) </w:t>
      </w:r>
    </w:p>
    <w:p w14:paraId="728462EE" w14:textId="05D8F514" w:rsidR="00764602" w:rsidRPr="00335B27" w:rsidRDefault="00764602" w:rsidP="006A7CCB">
      <w:pPr>
        <w:autoSpaceDE w:val="0"/>
        <w:autoSpaceDN w:val="0"/>
        <w:adjustRightInd w:val="0"/>
        <w:spacing w:after="0"/>
        <w:ind w:left="2124"/>
        <w:jc w:val="both"/>
        <w:outlineLvl w:val="0"/>
        <w:rPr>
          <w:rFonts w:ascii="Times New Roman" w:eastAsia="Times New Roman" w:hAnsi="Times New Roman"/>
          <w:lang w:eastAsia="hu-HU"/>
        </w:rPr>
      </w:pPr>
      <w:r w:rsidRPr="00335B27">
        <w:rPr>
          <w:rFonts w:ascii="Times New Roman" w:eastAsia="Times New Roman" w:hAnsi="Times New Roman"/>
          <w:lang w:eastAsia="hu-HU"/>
        </w:rPr>
        <w:t>1117 Budapest XI.</w:t>
      </w:r>
      <w:r w:rsidR="003F5E47">
        <w:rPr>
          <w:rFonts w:ascii="Times New Roman" w:eastAsia="Times New Roman" w:hAnsi="Times New Roman"/>
          <w:lang w:eastAsia="hu-HU"/>
        </w:rPr>
        <w:t>, Október huszonharmadika u. 18</w:t>
      </w:r>
      <w:r w:rsidR="0050161C">
        <w:rPr>
          <w:rFonts w:ascii="Times New Roman" w:eastAsia="Times New Roman" w:hAnsi="Times New Roman"/>
          <w:lang w:eastAsia="hu-HU"/>
        </w:rPr>
        <w:t xml:space="preserve">, adatvédelmi tisztviselő elérhetősége: </w:t>
      </w:r>
      <w:hyperlink r:id="rId8" w:history="1">
        <w:r w:rsidR="0050161C" w:rsidRPr="00A31BC2">
          <w:rPr>
            <w:rStyle w:val="Hiperhivatkozs"/>
            <w:rFonts w:ascii="Times New Roman" w:eastAsia="Times New Roman" w:hAnsi="Times New Roman"/>
            <w:lang w:eastAsia="hu-HU"/>
          </w:rPr>
          <w:t>dpo@mol.hu</w:t>
        </w:r>
      </w:hyperlink>
      <w:r w:rsidR="0050161C">
        <w:rPr>
          <w:rFonts w:ascii="Times New Roman" w:eastAsia="Times New Roman" w:hAnsi="Times New Roman"/>
          <w:lang w:eastAsia="hu-HU"/>
        </w:rPr>
        <w:t xml:space="preserve"> </w:t>
      </w:r>
    </w:p>
    <w:p w14:paraId="6C250429" w14:textId="2F96D4DD" w:rsidR="003F5E47" w:rsidRDefault="003F5E47" w:rsidP="00335B27">
      <w:pPr>
        <w:autoSpaceDE w:val="0"/>
        <w:autoSpaceDN w:val="0"/>
        <w:adjustRightInd w:val="0"/>
        <w:spacing w:after="0"/>
        <w:jc w:val="both"/>
        <w:outlineLvl w:val="0"/>
        <w:rPr>
          <w:rFonts w:ascii="Times New Roman" w:hAnsi="Times New Roman"/>
        </w:rPr>
      </w:pPr>
      <w:r>
        <w:rPr>
          <w:rFonts w:ascii="Times New Roman" w:hAnsi="Times New Roman"/>
        </w:rPr>
        <w:t>Adatkezelő II.:</w:t>
      </w:r>
      <w:r>
        <w:rPr>
          <w:rFonts w:ascii="Times New Roman" w:hAnsi="Times New Roman"/>
        </w:rPr>
        <w:tab/>
      </w:r>
      <w:r>
        <w:rPr>
          <w:rFonts w:ascii="Times New Roman" w:hAnsi="Times New Roman"/>
        </w:rPr>
        <w:tab/>
        <w:t>Északdunántúli Vízmű Zrt. (a továbbiakban: ÉDV)</w:t>
      </w:r>
    </w:p>
    <w:p w14:paraId="4870EF29" w14:textId="48F3AB6E" w:rsidR="003F5E47" w:rsidRDefault="003F5E47" w:rsidP="00335B27">
      <w:pPr>
        <w:autoSpaceDE w:val="0"/>
        <w:autoSpaceDN w:val="0"/>
        <w:adjustRightInd w:val="0"/>
        <w:spacing w:after="0"/>
        <w:jc w:val="both"/>
        <w:outlineLvl w:val="0"/>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t>2800 Tatabánya, Sárberek 100.</w:t>
      </w:r>
    </w:p>
    <w:p w14:paraId="47046451" w14:textId="77777777" w:rsidR="002D3F27" w:rsidRDefault="002D3F27" w:rsidP="00335B27">
      <w:pPr>
        <w:autoSpaceDE w:val="0"/>
        <w:autoSpaceDN w:val="0"/>
        <w:adjustRightInd w:val="0"/>
        <w:spacing w:after="0"/>
        <w:jc w:val="both"/>
        <w:outlineLvl w:val="0"/>
        <w:rPr>
          <w:rFonts w:ascii="Times New Roman" w:hAnsi="Times New Roman"/>
        </w:rPr>
      </w:pPr>
    </w:p>
    <w:p w14:paraId="403735B0" w14:textId="77777777" w:rsidR="00E35AB5" w:rsidRPr="00E35AB5" w:rsidRDefault="00E35AB5" w:rsidP="00E35AB5">
      <w:pPr>
        <w:autoSpaceDE w:val="0"/>
        <w:autoSpaceDN w:val="0"/>
        <w:adjustRightInd w:val="0"/>
        <w:spacing w:after="0"/>
        <w:jc w:val="both"/>
        <w:outlineLvl w:val="0"/>
        <w:rPr>
          <w:rFonts w:ascii="Times New Roman" w:hAnsi="Times New Roman"/>
        </w:rPr>
      </w:pPr>
      <w:r w:rsidRPr="00E35AB5">
        <w:rPr>
          <w:rFonts w:ascii="Times New Roman" w:hAnsi="Times New Roman"/>
        </w:rPr>
        <w:t>A két adatkezelő önálló adatkezelőnek minősül, melynek keretében az adatkezelés célját és kereteit önállóan határozzák meg, az adatkezelésért önálló felelősséggel tartoznak. Az adatkezelők saját adatvédelmi tájékoztatóval rendelkeznek.</w:t>
      </w:r>
    </w:p>
    <w:p w14:paraId="27D8FF39" w14:textId="6FD2C4D8" w:rsidR="00E35AB5" w:rsidRDefault="00E35AB5" w:rsidP="00335B27">
      <w:pPr>
        <w:autoSpaceDE w:val="0"/>
        <w:autoSpaceDN w:val="0"/>
        <w:adjustRightInd w:val="0"/>
        <w:spacing w:after="0"/>
        <w:jc w:val="both"/>
        <w:outlineLvl w:val="0"/>
        <w:rPr>
          <w:rFonts w:ascii="Times New Roman" w:hAnsi="Times New Roman"/>
        </w:rPr>
      </w:pPr>
    </w:p>
    <w:p w14:paraId="03D6772D" w14:textId="77777777" w:rsidR="00E35AB5" w:rsidRDefault="00E35AB5" w:rsidP="00335B27">
      <w:pPr>
        <w:autoSpaceDE w:val="0"/>
        <w:autoSpaceDN w:val="0"/>
        <w:adjustRightInd w:val="0"/>
        <w:spacing w:after="0"/>
        <w:jc w:val="both"/>
        <w:outlineLvl w:val="0"/>
        <w:rPr>
          <w:rFonts w:ascii="Times New Roman" w:hAnsi="Times New Roman"/>
        </w:rPr>
      </w:pPr>
    </w:p>
    <w:p w14:paraId="5BD427D1" w14:textId="1837172E" w:rsidR="0087466A" w:rsidRPr="00335B27" w:rsidRDefault="00017BCA" w:rsidP="00335B27">
      <w:pPr>
        <w:autoSpaceDE w:val="0"/>
        <w:autoSpaceDN w:val="0"/>
        <w:adjustRightInd w:val="0"/>
        <w:spacing w:after="0"/>
        <w:jc w:val="both"/>
        <w:outlineLvl w:val="0"/>
        <w:rPr>
          <w:rFonts w:ascii="Times New Roman" w:hAnsi="Times New Roman"/>
        </w:rPr>
      </w:pPr>
      <w:r w:rsidRPr="00335B27">
        <w:rPr>
          <w:rFonts w:ascii="Times New Roman" w:hAnsi="Times New Roman"/>
        </w:rPr>
        <w:t>Adat</w:t>
      </w:r>
      <w:r w:rsidR="00870B16" w:rsidRPr="00335B27">
        <w:rPr>
          <w:rFonts w:ascii="Times New Roman" w:hAnsi="Times New Roman"/>
        </w:rPr>
        <w:t xml:space="preserve">feldolgozó: </w:t>
      </w:r>
      <w:r w:rsidR="003F5E47">
        <w:rPr>
          <w:rFonts w:ascii="Times New Roman" w:hAnsi="Times New Roman"/>
        </w:rPr>
        <w:tab/>
        <w:t>MOL Magyarország Társasági Szolgáltatások Kft. (a továbbiakban: MSC)</w:t>
      </w:r>
    </w:p>
    <w:p w14:paraId="4A4FCB7E" w14:textId="33F82B88" w:rsidR="003F5E47" w:rsidRPr="00335B27" w:rsidRDefault="003F5E47" w:rsidP="003F5E47">
      <w:pPr>
        <w:autoSpaceDE w:val="0"/>
        <w:autoSpaceDN w:val="0"/>
        <w:adjustRightInd w:val="0"/>
        <w:spacing w:after="0"/>
        <w:ind w:left="1416" w:firstLine="708"/>
        <w:jc w:val="both"/>
        <w:outlineLvl w:val="0"/>
        <w:rPr>
          <w:rFonts w:ascii="Times New Roman" w:eastAsia="Times New Roman" w:hAnsi="Times New Roman"/>
          <w:lang w:eastAsia="hu-HU"/>
        </w:rPr>
      </w:pPr>
      <w:r w:rsidRPr="00335B27">
        <w:rPr>
          <w:rFonts w:ascii="Times New Roman" w:eastAsia="Times New Roman" w:hAnsi="Times New Roman"/>
          <w:lang w:eastAsia="hu-HU"/>
        </w:rPr>
        <w:t>1117 Budapest XI.</w:t>
      </w:r>
      <w:r>
        <w:rPr>
          <w:rFonts w:ascii="Times New Roman" w:eastAsia="Times New Roman" w:hAnsi="Times New Roman"/>
          <w:lang w:eastAsia="hu-HU"/>
        </w:rPr>
        <w:t>, Október huszonharmadika u. 18</w:t>
      </w:r>
    </w:p>
    <w:p w14:paraId="3CAEB48B" w14:textId="77777777" w:rsidR="00DD50D2" w:rsidRDefault="00DD50D2" w:rsidP="00335B27">
      <w:pPr>
        <w:autoSpaceDE w:val="0"/>
        <w:autoSpaceDN w:val="0"/>
        <w:adjustRightInd w:val="0"/>
        <w:spacing w:after="0"/>
        <w:jc w:val="both"/>
        <w:outlineLvl w:val="0"/>
        <w:rPr>
          <w:rFonts w:ascii="Times New Roman" w:hAnsi="Times New Roman"/>
        </w:rPr>
      </w:pPr>
    </w:p>
    <w:p w14:paraId="59501E2A" w14:textId="2E4F4706" w:rsidR="003F5E47" w:rsidRDefault="00DD50D2" w:rsidP="00335B27">
      <w:pPr>
        <w:autoSpaceDE w:val="0"/>
        <w:autoSpaceDN w:val="0"/>
        <w:adjustRightInd w:val="0"/>
        <w:spacing w:after="0"/>
        <w:jc w:val="both"/>
        <w:outlineLvl w:val="0"/>
        <w:rPr>
          <w:rFonts w:ascii="Times New Roman" w:hAnsi="Times New Roman"/>
        </w:rPr>
      </w:pPr>
      <w:r>
        <w:rPr>
          <w:rFonts w:ascii="Times New Roman" w:hAnsi="Times New Roman"/>
        </w:rPr>
        <w:t>Adatfeldolgozó tevékenysége során az Adatkezelő I. által átadott személyes adatok alapján elkészíti az érintett természetes személyek részére az elszámoló számlákat</w:t>
      </w:r>
      <w:r w:rsidR="004A3437">
        <w:rPr>
          <w:rFonts w:ascii="Times New Roman" w:hAnsi="Times New Roman"/>
        </w:rPr>
        <w:t>.</w:t>
      </w:r>
    </w:p>
    <w:p w14:paraId="32647FB5" w14:textId="77777777" w:rsidR="004A3437" w:rsidRDefault="004A3437" w:rsidP="00335B27">
      <w:pPr>
        <w:autoSpaceDE w:val="0"/>
        <w:autoSpaceDN w:val="0"/>
        <w:adjustRightInd w:val="0"/>
        <w:spacing w:after="0"/>
        <w:jc w:val="both"/>
        <w:outlineLvl w:val="0"/>
        <w:rPr>
          <w:rFonts w:ascii="Times New Roman" w:hAnsi="Times New Roman"/>
        </w:rPr>
      </w:pPr>
    </w:p>
    <w:p w14:paraId="2FCC8624" w14:textId="78C19F70" w:rsidR="00334205" w:rsidRDefault="00755800" w:rsidP="00335B27">
      <w:pPr>
        <w:autoSpaceDE w:val="0"/>
        <w:autoSpaceDN w:val="0"/>
        <w:adjustRightInd w:val="0"/>
        <w:spacing w:after="0"/>
        <w:jc w:val="both"/>
        <w:outlineLvl w:val="0"/>
        <w:rPr>
          <w:rFonts w:ascii="Times New Roman" w:eastAsia="Times New Roman" w:hAnsi="Times New Roman"/>
          <w:lang w:eastAsia="hu-HU"/>
        </w:rPr>
      </w:pPr>
      <w:r w:rsidRPr="00335B27">
        <w:rPr>
          <w:rFonts w:ascii="Times New Roman" w:eastAsia="Times New Roman" w:hAnsi="Times New Roman"/>
          <w:lang w:eastAsia="hu-HU"/>
        </w:rPr>
        <w:t xml:space="preserve">Tájékoztatjuk, hogy </w:t>
      </w:r>
      <w:r w:rsidR="00B25DC7" w:rsidRPr="00335B27">
        <w:rPr>
          <w:rFonts w:ascii="Times New Roman" w:eastAsia="Times New Roman" w:hAnsi="Times New Roman"/>
          <w:lang w:eastAsia="hu-HU"/>
        </w:rPr>
        <w:t xml:space="preserve">a </w:t>
      </w:r>
      <w:r w:rsidR="003F5E47">
        <w:rPr>
          <w:rFonts w:ascii="Times New Roman" w:eastAsia="Times New Roman" w:hAnsi="Times New Roman"/>
          <w:lang w:eastAsia="hu-HU"/>
        </w:rPr>
        <w:t>személyes adatokat</w:t>
      </w:r>
      <w:r w:rsidR="00CB4572" w:rsidRPr="00335B27">
        <w:rPr>
          <w:rFonts w:ascii="Times New Roman" w:eastAsia="Times New Roman" w:hAnsi="Times New Roman"/>
          <w:lang w:eastAsia="hu-HU"/>
        </w:rPr>
        <w:t xml:space="preserve"> a</w:t>
      </w:r>
      <w:r w:rsidR="003F5E47">
        <w:rPr>
          <w:rFonts w:ascii="Times New Roman" w:eastAsia="Times New Roman" w:hAnsi="Times New Roman"/>
          <w:lang w:eastAsia="hu-HU"/>
        </w:rPr>
        <w:t xml:space="preserve"> MOL, az</w:t>
      </w:r>
      <w:r w:rsidR="00986564">
        <w:rPr>
          <w:rFonts w:ascii="Times New Roman" w:eastAsia="Times New Roman" w:hAnsi="Times New Roman"/>
          <w:lang w:eastAsia="hu-HU"/>
        </w:rPr>
        <w:t xml:space="preserve"> ÉDV, és a</w:t>
      </w:r>
      <w:r w:rsidR="003F5E47">
        <w:rPr>
          <w:rFonts w:ascii="Times New Roman" w:eastAsia="Times New Roman" w:hAnsi="Times New Roman"/>
          <w:lang w:eastAsia="hu-HU"/>
        </w:rPr>
        <w:t xml:space="preserve"> MSC</w:t>
      </w:r>
      <w:r w:rsidR="00CB4572" w:rsidRPr="00335B27">
        <w:rPr>
          <w:rFonts w:ascii="Times New Roman" w:eastAsia="Times New Roman" w:hAnsi="Times New Roman"/>
          <w:lang w:eastAsia="hu-HU"/>
        </w:rPr>
        <w:t xml:space="preserve"> munkavállalói</w:t>
      </w:r>
      <w:r w:rsidR="00870B16" w:rsidRPr="00335B27">
        <w:rPr>
          <w:rFonts w:ascii="Times New Roman" w:eastAsia="Times New Roman" w:hAnsi="Times New Roman"/>
          <w:lang w:eastAsia="hu-HU"/>
        </w:rPr>
        <w:t xml:space="preserve"> </w:t>
      </w:r>
      <w:r w:rsidR="00CB4572" w:rsidRPr="00335B27">
        <w:rPr>
          <w:rFonts w:ascii="Times New Roman" w:eastAsia="Times New Roman" w:hAnsi="Times New Roman"/>
          <w:lang w:eastAsia="hu-HU"/>
        </w:rPr>
        <w:t xml:space="preserve">láthatják. </w:t>
      </w:r>
      <w:r w:rsidRPr="00335B27">
        <w:rPr>
          <w:rFonts w:ascii="Times New Roman" w:eastAsia="Times New Roman" w:hAnsi="Times New Roman"/>
          <w:lang w:eastAsia="hu-HU"/>
        </w:rPr>
        <w:t xml:space="preserve"> </w:t>
      </w:r>
    </w:p>
    <w:p w14:paraId="0A16993B" w14:textId="77777777" w:rsidR="00334205" w:rsidRPr="00335B27" w:rsidRDefault="00334205" w:rsidP="00334205">
      <w:pPr>
        <w:autoSpaceDE w:val="0"/>
        <w:autoSpaceDN w:val="0"/>
        <w:adjustRightInd w:val="0"/>
        <w:spacing w:after="0"/>
        <w:jc w:val="both"/>
        <w:outlineLvl w:val="0"/>
        <w:rPr>
          <w:rFonts w:ascii="Times New Roman" w:hAnsi="Times New Roman"/>
        </w:rPr>
      </w:pPr>
      <w:r w:rsidRPr="00335B27">
        <w:rPr>
          <w:rFonts w:ascii="Times New Roman" w:hAnsi="Times New Roman"/>
        </w:rPr>
        <w:t>Az Ön személyes adatait az alábbi munkaköröket betöltő személyek kezelhetik:</w:t>
      </w:r>
    </w:p>
    <w:p w14:paraId="20013079" w14:textId="77777777" w:rsidR="00334205" w:rsidRDefault="00334205" w:rsidP="00334205">
      <w:pPr>
        <w:pStyle w:val="Listaszerbekezds"/>
        <w:numPr>
          <w:ilvl w:val="0"/>
          <w:numId w:val="3"/>
        </w:numPr>
        <w:autoSpaceDE w:val="0"/>
        <w:autoSpaceDN w:val="0"/>
        <w:adjustRightInd w:val="0"/>
        <w:spacing w:after="0"/>
        <w:ind w:left="426" w:hanging="426"/>
        <w:jc w:val="both"/>
        <w:outlineLvl w:val="0"/>
        <w:rPr>
          <w:rFonts w:ascii="Times New Roman" w:hAnsi="Times New Roman"/>
        </w:rPr>
      </w:pPr>
      <w:r w:rsidRPr="00F00F57">
        <w:rPr>
          <w:rFonts w:ascii="Times New Roman" w:hAnsi="Times New Roman"/>
        </w:rPr>
        <w:t>MOL, ÉDV és MSC igazgatói, vezetői</w:t>
      </w:r>
    </w:p>
    <w:p w14:paraId="68AD42BC" w14:textId="77777777" w:rsidR="00334205" w:rsidRPr="00F00F57" w:rsidRDefault="00334205" w:rsidP="00334205">
      <w:pPr>
        <w:pStyle w:val="Listaszerbekezds"/>
        <w:numPr>
          <w:ilvl w:val="0"/>
          <w:numId w:val="3"/>
        </w:numPr>
        <w:autoSpaceDE w:val="0"/>
        <w:autoSpaceDN w:val="0"/>
        <w:adjustRightInd w:val="0"/>
        <w:spacing w:after="0"/>
        <w:ind w:left="426" w:hanging="426"/>
        <w:jc w:val="both"/>
        <w:outlineLvl w:val="0"/>
        <w:rPr>
          <w:rFonts w:ascii="Times New Roman" w:hAnsi="Times New Roman"/>
        </w:rPr>
      </w:pPr>
      <w:r>
        <w:rPr>
          <w:rFonts w:ascii="Times New Roman" w:hAnsi="Times New Roman"/>
        </w:rPr>
        <w:t>az ÉDV Ügyfélkapcsolat szervezeti egységének munkatársai</w:t>
      </w:r>
    </w:p>
    <w:p w14:paraId="59E609A7" w14:textId="77777777" w:rsidR="00334205" w:rsidRPr="00F00F57" w:rsidRDefault="00334205" w:rsidP="00334205">
      <w:pPr>
        <w:pStyle w:val="Listaszerbekezds"/>
        <w:numPr>
          <w:ilvl w:val="0"/>
          <w:numId w:val="3"/>
        </w:numPr>
        <w:autoSpaceDE w:val="0"/>
        <w:autoSpaceDN w:val="0"/>
        <w:adjustRightInd w:val="0"/>
        <w:spacing w:after="0"/>
        <w:ind w:left="426" w:hanging="426"/>
        <w:jc w:val="both"/>
        <w:outlineLvl w:val="0"/>
        <w:rPr>
          <w:rFonts w:ascii="Times New Roman" w:hAnsi="Times New Roman"/>
        </w:rPr>
      </w:pPr>
      <w:r w:rsidRPr="00F00F57">
        <w:rPr>
          <w:rFonts w:ascii="Times New Roman" w:hAnsi="Times New Roman"/>
        </w:rPr>
        <w:t>ingatlangazdálkodási vezető</w:t>
      </w:r>
    </w:p>
    <w:p w14:paraId="690D1FF6" w14:textId="77777777" w:rsidR="00334205" w:rsidRPr="00F00F57" w:rsidRDefault="00334205" w:rsidP="00334205">
      <w:pPr>
        <w:pStyle w:val="Listaszerbekezds"/>
        <w:numPr>
          <w:ilvl w:val="0"/>
          <w:numId w:val="3"/>
        </w:numPr>
        <w:autoSpaceDE w:val="0"/>
        <w:autoSpaceDN w:val="0"/>
        <w:adjustRightInd w:val="0"/>
        <w:spacing w:after="0"/>
        <w:ind w:left="426" w:hanging="426"/>
        <w:jc w:val="both"/>
        <w:outlineLvl w:val="0"/>
        <w:rPr>
          <w:rFonts w:ascii="Times New Roman" w:hAnsi="Times New Roman"/>
        </w:rPr>
      </w:pPr>
      <w:r w:rsidRPr="00F00F57">
        <w:rPr>
          <w:rFonts w:ascii="Times New Roman" w:hAnsi="Times New Roman"/>
        </w:rPr>
        <w:t>ingatlangazdálkodási szakértő</w:t>
      </w:r>
    </w:p>
    <w:p w14:paraId="37900778" w14:textId="77777777" w:rsidR="00334205" w:rsidRPr="00F00F57" w:rsidRDefault="00334205" w:rsidP="00334205">
      <w:pPr>
        <w:pStyle w:val="Listaszerbekezds"/>
        <w:numPr>
          <w:ilvl w:val="0"/>
          <w:numId w:val="3"/>
        </w:numPr>
        <w:autoSpaceDE w:val="0"/>
        <w:autoSpaceDN w:val="0"/>
        <w:adjustRightInd w:val="0"/>
        <w:spacing w:after="0"/>
        <w:ind w:left="426" w:hanging="426"/>
        <w:jc w:val="both"/>
        <w:outlineLvl w:val="0"/>
        <w:rPr>
          <w:rFonts w:ascii="Times New Roman" w:hAnsi="Times New Roman"/>
        </w:rPr>
      </w:pPr>
      <w:r w:rsidRPr="00F00F57">
        <w:rPr>
          <w:rFonts w:ascii="Times New Roman" w:hAnsi="Times New Roman"/>
        </w:rPr>
        <w:t>MOL és ÉDV kamarai jogtanácsosai</w:t>
      </w:r>
    </w:p>
    <w:p w14:paraId="2B7B5E09" w14:textId="77777777" w:rsidR="00334205" w:rsidRPr="00F00F57" w:rsidRDefault="00334205" w:rsidP="00334205">
      <w:pPr>
        <w:pStyle w:val="Listaszerbekezds"/>
        <w:numPr>
          <w:ilvl w:val="0"/>
          <w:numId w:val="3"/>
        </w:numPr>
        <w:autoSpaceDE w:val="0"/>
        <w:autoSpaceDN w:val="0"/>
        <w:adjustRightInd w:val="0"/>
        <w:spacing w:after="0"/>
        <w:ind w:left="426" w:hanging="426"/>
        <w:jc w:val="both"/>
        <w:outlineLvl w:val="0"/>
        <w:rPr>
          <w:rFonts w:ascii="Times New Roman" w:hAnsi="Times New Roman"/>
        </w:rPr>
      </w:pPr>
      <w:r w:rsidRPr="00F00F57">
        <w:rPr>
          <w:rFonts w:ascii="Times New Roman" w:hAnsi="Times New Roman"/>
        </w:rPr>
        <w:t>kommunikációs szakértő</w:t>
      </w:r>
    </w:p>
    <w:p w14:paraId="5CF0A805" w14:textId="63E90979" w:rsidR="006D3BE1" w:rsidRPr="00335B27" w:rsidRDefault="006D3BE1" w:rsidP="00335B27">
      <w:pPr>
        <w:spacing w:after="0"/>
        <w:jc w:val="both"/>
        <w:rPr>
          <w:rFonts w:ascii="Times New Roman" w:hAnsi="Times New Roman"/>
          <w:b/>
        </w:rPr>
      </w:pPr>
    </w:p>
    <w:p w14:paraId="2F559B26" w14:textId="7A2BC9D6" w:rsidR="007B3AE1" w:rsidRPr="00335B27" w:rsidRDefault="00764602" w:rsidP="00986564">
      <w:pPr>
        <w:jc w:val="both"/>
        <w:rPr>
          <w:rFonts w:ascii="Times New Roman" w:hAnsi="Times New Roman"/>
          <w:b/>
        </w:rPr>
      </w:pPr>
      <w:r w:rsidRPr="00335B27">
        <w:rPr>
          <w:rFonts w:ascii="Times New Roman" w:hAnsi="Times New Roman"/>
          <w:b/>
        </w:rPr>
        <w:t xml:space="preserve">A kezelt személyes adatok köre: </w:t>
      </w:r>
    </w:p>
    <w:p w14:paraId="1A8D940F" w14:textId="7D3ADB37" w:rsidR="007C4018" w:rsidRPr="006A7CCB" w:rsidRDefault="00543FB8" w:rsidP="006A7CCB">
      <w:pPr>
        <w:spacing w:after="0"/>
        <w:rPr>
          <w:rFonts w:ascii="Times New Roman" w:hAnsi="Times New Roman"/>
          <w:u w:val="single"/>
        </w:rPr>
      </w:pPr>
      <w:r w:rsidRPr="00EB785B">
        <w:rPr>
          <w:rFonts w:ascii="Times New Roman" w:hAnsi="Times New Roman"/>
          <w:color w:val="000000"/>
        </w:rPr>
        <w:t>Az elszámoló számla elkészítésével kapcsolatban</w:t>
      </w:r>
      <w:r w:rsidR="007C4018" w:rsidRPr="006A7CCB">
        <w:rPr>
          <w:rFonts w:ascii="Times New Roman" w:hAnsi="Times New Roman"/>
        </w:rPr>
        <w:t>:</w:t>
      </w:r>
    </w:p>
    <w:p w14:paraId="4475C370" w14:textId="1C5F38CC" w:rsidR="007C4018" w:rsidRDefault="007C4018" w:rsidP="006A7CCB">
      <w:pPr>
        <w:pStyle w:val="Listaszerbekezds"/>
        <w:spacing w:after="0"/>
        <w:ind w:left="426"/>
        <w:rPr>
          <w:rFonts w:ascii="Times New Roman" w:hAnsi="Times New Roman"/>
        </w:rPr>
      </w:pPr>
      <w:r w:rsidRPr="007147ED">
        <w:rPr>
          <w:rFonts w:ascii="Times New Roman" w:hAnsi="Times New Roman"/>
        </w:rPr>
        <w:t xml:space="preserve">keresztnév, vezetéknév, </w:t>
      </w:r>
      <w:r>
        <w:rPr>
          <w:rFonts w:ascii="Times New Roman" w:hAnsi="Times New Roman"/>
        </w:rPr>
        <w:t xml:space="preserve">anyja neve, </w:t>
      </w:r>
      <w:r w:rsidRPr="007147ED">
        <w:rPr>
          <w:rFonts w:ascii="Times New Roman" w:hAnsi="Times New Roman"/>
        </w:rPr>
        <w:t xml:space="preserve">születési idő és hely, lakcím, levelezési cím, számlavezető pénzintézet, számlaszám, adóazonosító jel, </w:t>
      </w:r>
      <w:r>
        <w:rPr>
          <w:rFonts w:ascii="Times New Roman" w:hAnsi="Times New Roman"/>
        </w:rPr>
        <w:t xml:space="preserve">érintett ingatlan </w:t>
      </w:r>
      <w:r w:rsidR="00383EF1">
        <w:rPr>
          <w:rFonts w:ascii="Times New Roman" w:hAnsi="Times New Roman"/>
        </w:rPr>
        <w:t>címe.</w:t>
      </w:r>
    </w:p>
    <w:p w14:paraId="3DCF6DB4" w14:textId="04A8D4A6" w:rsidR="007C4018" w:rsidRDefault="007C4018" w:rsidP="006A7CCB">
      <w:pPr>
        <w:pStyle w:val="Listaszerbekezds"/>
        <w:spacing w:after="0"/>
        <w:ind w:left="426"/>
        <w:rPr>
          <w:rFonts w:ascii="Times New Roman" w:hAnsi="Times New Roman"/>
        </w:rPr>
      </w:pPr>
    </w:p>
    <w:p w14:paraId="256B6237" w14:textId="1282E520" w:rsidR="007C4018" w:rsidRPr="006A7CCB" w:rsidRDefault="007C4018" w:rsidP="006A7CCB">
      <w:pPr>
        <w:spacing w:after="0"/>
        <w:rPr>
          <w:rFonts w:ascii="Times New Roman" w:hAnsi="Times New Roman"/>
          <w:u w:val="single"/>
        </w:rPr>
      </w:pPr>
      <w:r w:rsidRPr="006A7CCB">
        <w:rPr>
          <w:rFonts w:ascii="Times New Roman" w:hAnsi="Times New Roman"/>
          <w:color w:val="000000"/>
        </w:rPr>
        <w:t>A szolgáltatóváltással kapcsolatos</w:t>
      </w:r>
      <w:r w:rsidRPr="006A7CCB">
        <w:rPr>
          <w:rFonts w:ascii="Times New Roman" w:hAnsi="Times New Roman"/>
        </w:rPr>
        <w:t>lakossági közszolgáltatási szerződés megkötéséhez szükséges adatok, mint a</w:t>
      </w:r>
    </w:p>
    <w:p w14:paraId="5BF28E0A" w14:textId="7E286111" w:rsidR="007C4018" w:rsidRPr="006A7CCB" w:rsidRDefault="004A3437" w:rsidP="006A7CCB">
      <w:pPr>
        <w:spacing w:after="0"/>
        <w:ind w:left="360"/>
        <w:jc w:val="both"/>
        <w:rPr>
          <w:rFonts w:ascii="Times New Roman" w:hAnsi="Times New Roman"/>
        </w:rPr>
      </w:pPr>
      <w:r w:rsidRPr="007147ED">
        <w:rPr>
          <w:rFonts w:ascii="Times New Roman" w:hAnsi="Times New Roman"/>
        </w:rPr>
        <w:t xml:space="preserve">keresztnév, vezetéknév, </w:t>
      </w:r>
      <w:r>
        <w:rPr>
          <w:rFonts w:ascii="Times New Roman" w:hAnsi="Times New Roman"/>
        </w:rPr>
        <w:t xml:space="preserve">anyja neve, </w:t>
      </w:r>
      <w:r w:rsidRPr="007147ED">
        <w:rPr>
          <w:rFonts w:ascii="Times New Roman" w:hAnsi="Times New Roman"/>
        </w:rPr>
        <w:t xml:space="preserve">születési idő és hely, lakcím, levelezési cím, számlavezető pénzintézet, számlaszám, adóazonosító jel, </w:t>
      </w:r>
      <w:r>
        <w:rPr>
          <w:rFonts w:ascii="Times New Roman" w:hAnsi="Times New Roman"/>
        </w:rPr>
        <w:t>érintett ingatlan címe</w:t>
      </w:r>
    </w:p>
    <w:p w14:paraId="0D74FCFB" w14:textId="54E63DBA" w:rsidR="00C43458" w:rsidRPr="00335B27" w:rsidRDefault="00C43458" w:rsidP="00335B27">
      <w:pPr>
        <w:spacing w:after="0"/>
        <w:rPr>
          <w:rFonts w:ascii="Times New Roman" w:hAnsi="Times New Roman"/>
        </w:rPr>
      </w:pPr>
      <w:r w:rsidRPr="007147ED">
        <w:rPr>
          <w:rFonts w:ascii="Times New Roman" w:hAnsi="Times New Roman"/>
        </w:rPr>
        <w:t xml:space="preserve"> </w:t>
      </w:r>
    </w:p>
    <w:p w14:paraId="197F3271" w14:textId="6A1AF5F2" w:rsidR="007B3AE1" w:rsidRDefault="00764602" w:rsidP="00986564">
      <w:pPr>
        <w:jc w:val="both"/>
        <w:rPr>
          <w:rFonts w:ascii="Times New Roman" w:hAnsi="Times New Roman"/>
          <w:b/>
        </w:rPr>
      </w:pPr>
      <w:r w:rsidRPr="00335B27">
        <w:rPr>
          <w:rFonts w:ascii="Times New Roman" w:hAnsi="Times New Roman"/>
          <w:b/>
        </w:rPr>
        <w:t xml:space="preserve">Az adatkezelés időtartama: </w:t>
      </w:r>
    </w:p>
    <w:p w14:paraId="47624B3D" w14:textId="65B23C16" w:rsidR="007A3D63" w:rsidRPr="00F00F57" w:rsidRDefault="00105FF9" w:rsidP="00335B27">
      <w:pPr>
        <w:spacing w:after="0"/>
        <w:jc w:val="both"/>
        <w:rPr>
          <w:rFonts w:ascii="Times New Roman" w:hAnsi="Times New Roman"/>
        </w:rPr>
      </w:pPr>
      <w:r>
        <w:rPr>
          <w:rFonts w:ascii="Times New Roman" w:hAnsi="Times New Roman"/>
        </w:rPr>
        <w:t xml:space="preserve">A </w:t>
      </w:r>
      <w:r w:rsidR="00B46390">
        <w:rPr>
          <w:rFonts w:ascii="Times New Roman" w:hAnsi="Times New Roman"/>
        </w:rPr>
        <w:t>MOL Nyrt. a</w:t>
      </w:r>
      <w:r w:rsidR="00F00F57" w:rsidRPr="00F00F57">
        <w:rPr>
          <w:rFonts w:ascii="Times New Roman" w:hAnsi="Times New Roman"/>
        </w:rPr>
        <w:t xml:space="preserve"> szolgáltatási szerződés megszűnését követő 5 év</w:t>
      </w:r>
      <w:r w:rsidR="00B46390">
        <w:rPr>
          <w:rFonts w:ascii="Times New Roman" w:hAnsi="Times New Roman"/>
        </w:rPr>
        <w:t>ig</w:t>
      </w:r>
      <w:r w:rsidR="00F00F57" w:rsidRPr="00F00F57">
        <w:rPr>
          <w:rFonts w:ascii="Times New Roman" w:hAnsi="Times New Roman"/>
        </w:rPr>
        <w:t>, adójogi rendelkezések esetén az adóév végét követő 5 év</w:t>
      </w:r>
      <w:r w:rsidR="00B46390">
        <w:rPr>
          <w:rFonts w:ascii="Times New Roman" w:hAnsi="Times New Roman"/>
        </w:rPr>
        <w:t>ig kezeli az adatokat</w:t>
      </w:r>
      <w:r w:rsidR="00D41EB3">
        <w:rPr>
          <w:rFonts w:ascii="Times New Roman" w:hAnsi="Times New Roman"/>
        </w:rPr>
        <w:t xml:space="preserve"> egy esetleges polgári jogi vagy adójogi igényérvényesítés, illetve egy esetleges peres eljárásban történő védekezés érdekében</w:t>
      </w:r>
      <w:r w:rsidR="006E6D80" w:rsidRPr="00F00F57">
        <w:rPr>
          <w:rFonts w:ascii="Times New Roman" w:hAnsi="Times New Roman"/>
        </w:rPr>
        <w:t xml:space="preserve">. </w:t>
      </w:r>
    </w:p>
    <w:p w14:paraId="27B32801" w14:textId="77777777" w:rsidR="00BE4A92" w:rsidRPr="00335B27" w:rsidRDefault="00BE4A92" w:rsidP="00335B27">
      <w:pPr>
        <w:spacing w:after="0"/>
        <w:jc w:val="both"/>
        <w:rPr>
          <w:rFonts w:ascii="Times New Roman" w:hAnsi="Times New Roman"/>
        </w:rPr>
      </w:pPr>
    </w:p>
    <w:p w14:paraId="46B30D33" w14:textId="06C4EBDB" w:rsidR="00A1675E" w:rsidRPr="006A7CCB" w:rsidRDefault="00A1675E" w:rsidP="00A1675E">
      <w:pPr>
        <w:spacing w:after="0"/>
        <w:jc w:val="both"/>
        <w:rPr>
          <w:rFonts w:ascii="Times New Roman" w:hAnsi="Times New Roman"/>
        </w:rPr>
      </w:pPr>
      <w:r w:rsidRPr="00A1675E">
        <w:rPr>
          <w:rFonts w:ascii="Times New Roman" w:hAnsi="Times New Roman"/>
          <w:b/>
        </w:rPr>
        <w:t xml:space="preserve">Különleges személyes adat(ok) kezelése a </w:t>
      </w:r>
      <w:r w:rsidRPr="00A1675E">
        <w:rPr>
          <w:rFonts w:ascii="Times New Roman" w:hAnsi="Times New Roman"/>
          <w:b/>
          <w:bCs/>
        </w:rPr>
        <w:t>jelen Adatvédelmi Tájékoztatóban meghatározott célból</w:t>
      </w:r>
      <w:r w:rsidRPr="00A1675E">
        <w:rPr>
          <w:rFonts w:ascii="Times New Roman" w:hAnsi="Times New Roman"/>
          <w:b/>
        </w:rPr>
        <w:t>:</w:t>
      </w:r>
      <w:r>
        <w:rPr>
          <w:rFonts w:ascii="Times New Roman" w:hAnsi="Times New Roman"/>
          <w:b/>
        </w:rPr>
        <w:t xml:space="preserve"> </w:t>
      </w:r>
      <w:r>
        <w:rPr>
          <w:rFonts w:ascii="Times New Roman" w:hAnsi="Times New Roman"/>
        </w:rPr>
        <w:t>nem valósul meg különleges személyes adatok kezelése.</w:t>
      </w:r>
    </w:p>
    <w:p w14:paraId="3324D01E" w14:textId="42228DC2" w:rsidR="007B3AE1" w:rsidRDefault="007B3AE1" w:rsidP="00335B27">
      <w:pPr>
        <w:spacing w:after="0"/>
        <w:jc w:val="both"/>
        <w:rPr>
          <w:rFonts w:ascii="Times New Roman" w:hAnsi="Times New Roman"/>
          <w:b/>
        </w:rPr>
      </w:pPr>
    </w:p>
    <w:p w14:paraId="42A530DB" w14:textId="0DEE3962" w:rsidR="00AB7980" w:rsidRDefault="00AB7980" w:rsidP="00335B27">
      <w:pPr>
        <w:spacing w:after="0"/>
        <w:jc w:val="both"/>
        <w:rPr>
          <w:rFonts w:ascii="Times New Roman" w:hAnsi="Times New Roman"/>
        </w:rPr>
      </w:pPr>
      <w:r w:rsidRPr="00AB7980">
        <w:rPr>
          <w:rFonts w:ascii="Times New Roman" w:hAnsi="Times New Roman"/>
          <w:b/>
        </w:rPr>
        <w:t>Adattovábbítás megvalósulása harmadik országba</w:t>
      </w:r>
      <w:r>
        <w:rPr>
          <w:rFonts w:ascii="Times New Roman" w:hAnsi="Times New Roman"/>
          <w:b/>
        </w:rPr>
        <w:t xml:space="preserve">: </w:t>
      </w:r>
      <w:r>
        <w:rPr>
          <w:rFonts w:ascii="Times New Roman" w:hAnsi="Times New Roman"/>
        </w:rPr>
        <w:t>nem valósul meg</w:t>
      </w:r>
      <w:r w:rsidR="002D3F27">
        <w:rPr>
          <w:rFonts w:ascii="Times New Roman" w:hAnsi="Times New Roman"/>
        </w:rPr>
        <w:t xml:space="preserve"> harmadik országba irányuló adattovábbítás</w:t>
      </w:r>
      <w:r>
        <w:rPr>
          <w:rFonts w:ascii="Times New Roman" w:hAnsi="Times New Roman"/>
        </w:rPr>
        <w:t>.</w:t>
      </w:r>
    </w:p>
    <w:p w14:paraId="36F8AB62" w14:textId="77B5E6C8" w:rsidR="0078557B" w:rsidRDefault="0078557B" w:rsidP="00335B27">
      <w:pPr>
        <w:spacing w:after="0"/>
        <w:jc w:val="both"/>
        <w:rPr>
          <w:rFonts w:ascii="Times New Roman" w:hAnsi="Times New Roman"/>
        </w:rPr>
      </w:pPr>
    </w:p>
    <w:p w14:paraId="65902CA5" w14:textId="5302DAE6" w:rsidR="0078557B" w:rsidRPr="006A7CCB" w:rsidRDefault="0078557B" w:rsidP="0078557B">
      <w:pPr>
        <w:spacing w:after="0"/>
        <w:jc w:val="both"/>
        <w:rPr>
          <w:rFonts w:ascii="Times New Roman" w:hAnsi="Times New Roman"/>
        </w:rPr>
      </w:pPr>
      <w:r w:rsidRPr="0078557B">
        <w:rPr>
          <w:rFonts w:ascii="Times New Roman" w:hAnsi="Times New Roman"/>
          <w:b/>
        </w:rPr>
        <w:t>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rendelkezik:</w:t>
      </w:r>
      <w:r w:rsidR="00F010CE">
        <w:rPr>
          <w:rFonts w:ascii="Times New Roman" w:hAnsi="Times New Roman"/>
          <w:b/>
        </w:rPr>
        <w:t xml:space="preserve"> </w:t>
      </w:r>
      <w:r w:rsidR="00F010CE">
        <w:rPr>
          <w:rFonts w:ascii="Times New Roman" w:hAnsi="Times New Roman"/>
        </w:rPr>
        <w:t>nem valósul meg automatizált döntéshozatal vagy profilalkotás.</w:t>
      </w:r>
    </w:p>
    <w:p w14:paraId="1863764D" w14:textId="77777777" w:rsidR="0078557B" w:rsidRPr="006A7CCB" w:rsidRDefault="0078557B" w:rsidP="00335B27">
      <w:pPr>
        <w:spacing w:after="0"/>
        <w:jc w:val="both"/>
        <w:rPr>
          <w:rFonts w:ascii="Times New Roman" w:hAnsi="Times New Roman"/>
        </w:rPr>
      </w:pPr>
    </w:p>
    <w:p w14:paraId="2C564E30" w14:textId="77777777" w:rsidR="00A1675E" w:rsidRDefault="00A1675E" w:rsidP="00335B27">
      <w:pPr>
        <w:spacing w:after="0"/>
        <w:jc w:val="both"/>
        <w:rPr>
          <w:rFonts w:ascii="Times New Roman" w:hAnsi="Times New Roman"/>
          <w:b/>
        </w:rPr>
      </w:pPr>
    </w:p>
    <w:p w14:paraId="62881138" w14:textId="025B4DFC" w:rsidR="007B3AE1" w:rsidRPr="00335B27" w:rsidRDefault="00017BCA" w:rsidP="00986564">
      <w:pPr>
        <w:jc w:val="both"/>
        <w:rPr>
          <w:rFonts w:ascii="Times New Roman" w:hAnsi="Times New Roman"/>
          <w:b/>
        </w:rPr>
      </w:pPr>
      <w:r w:rsidRPr="00335B27">
        <w:rPr>
          <w:rFonts w:ascii="Times New Roman" w:hAnsi="Times New Roman"/>
          <w:b/>
        </w:rPr>
        <w:t>Érdekmérlegelési teszt:</w:t>
      </w:r>
    </w:p>
    <w:p w14:paraId="083D30B1" w14:textId="77777777" w:rsidR="00017BCA" w:rsidRPr="00335B27" w:rsidRDefault="00017BCA" w:rsidP="00335B27">
      <w:pPr>
        <w:spacing w:after="0"/>
        <w:jc w:val="both"/>
        <w:rPr>
          <w:rFonts w:ascii="Times New Roman" w:hAnsi="Times New Roman"/>
        </w:rPr>
      </w:pPr>
      <w:r w:rsidRPr="00335B27">
        <w:rPr>
          <w:rFonts w:ascii="Times New Roman" w:hAnsi="Times New Roman"/>
        </w:rPr>
        <w:t>Az érintett jogos érdeke a személyes adatokhoz való jog érvényesülése.</w:t>
      </w:r>
    </w:p>
    <w:p w14:paraId="2E81BDA2" w14:textId="5C5E68EE" w:rsidR="00017BCA" w:rsidRPr="00335B27" w:rsidRDefault="0026149E" w:rsidP="00335B27">
      <w:pPr>
        <w:spacing w:after="0"/>
        <w:jc w:val="both"/>
        <w:rPr>
          <w:rFonts w:ascii="Times New Roman" w:hAnsi="Times New Roman"/>
        </w:rPr>
      </w:pPr>
      <w:r w:rsidRPr="00335B27">
        <w:rPr>
          <w:rFonts w:ascii="Times New Roman" w:hAnsi="Times New Roman"/>
        </w:rPr>
        <w:t>Az adatkezelő jogos érdeke,</w:t>
      </w:r>
      <w:r w:rsidR="00017BCA" w:rsidRPr="00335B27">
        <w:rPr>
          <w:rFonts w:ascii="Times New Roman" w:hAnsi="Times New Roman"/>
        </w:rPr>
        <w:t xml:space="preserve"> </w:t>
      </w:r>
      <w:r w:rsidRPr="00335B27">
        <w:rPr>
          <w:rFonts w:ascii="Times New Roman" w:hAnsi="Times New Roman"/>
        </w:rPr>
        <w:t>hogy a</w:t>
      </w:r>
      <w:r w:rsidR="00017BCA" w:rsidRPr="00335B27">
        <w:rPr>
          <w:rFonts w:ascii="Times New Roman" w:hAnsi="Times New Roman"/>
        </w:rPr>
        <w:t xml:space="preserve"> felvett személyes adatok </w:t>
      </w:r>
      <w:r w:rsidRPr="00335B27">
        <w:rPr>
          <w:rFonts w:ascii="Times New Roman" w:hAnsi="Times New Roman"/>
        </w:rPr>
        <w:t xml:space="preserve">a </w:t>
      </w:r>
      <w:r w:rsidR="00B25DC7" w:rsidRPr="00335B27">
        <w:rPr>
          <w:rFonts w:ascii="Times New Roman" w:hAnsi="Times New Roman"/>
        </w:rPr>
        <w:t>felmérést</w:t>
      </w:r>
      <w:r w:rsidRPr="00335B27">
        <w:rPr>
          <w:rFonts w:ascii="Times New Roman" w:hAnsi="Times New Roman"/>
        </w:rPr>
        <w:t xml:space="preserve"> érintő esetleges jogvitákból származó jogok és kötelezettségek érvényesítése érdekében </w:t>
      </w:r>
      <w:r w:rsidR="00017BCA" w:rsidRPr="00335B27">
        <w:rPr>
          <w:rFonts w:ascii="Times New Roman" w:hAnsi="Times New Roman"/>
        </w:rPr>
        <w:t xml:space="preserve">az adott </w:t>
      </w:r>
      <w:r w:rsidR="006E6D80" w:rsidRPr="00335B27">
        <w:rPr>
          <w:rFonts w:ascii="Times New Roman" w:hAnsi="Times New Roman"/>
        </w:rPr>
        <w:t xml:space="preserve">mérés </w:t>
      </w:r>
      <w:r w:rsidR="00017BCA" w:rsidRPr="00335B27">
        <w:rPr>
          <w:rFonts w:ascii="Times New Roman" w:hAnsi="Times New Roman"/>
        </w:rPr>
        <w:t>lefolytatásától számított 5 éves elévülési időn belül rendelkezésre álljanak.</w:t>
      </w:r>
    </w:p>
    <w:p w14:paraId="4254C6B2" w14:textId="384C5F9E" w:rsidR="00017BCA" w:rsidRPr="00335B27" w:rsidRDefault="00017BCA" w:rsidP="00335B27">
      <w:pPr>
        <w:spacing w:after="0"/>
        <w:jc w:val="both"/>
        <w:rPr>
          <w:rFonts w:ascii="Times New Roman" w:hAnsi="Times New Roman"/>
        </w:rPr>
      </w:pPr>
      <w:r w:rsidRPr="00335B27">
        <w:rPr>
          <w:rFonts w:ascii="Times New Roman" w:hAnsi="Times New Roman"/>
        </w:rPr>
        <w:t>Tekintettel arra, hogy az adatkezelő</w:t>
      </w:r>
      <w:r w:rsidR="007B3AE1">
        <w:rPr>
          <w:rFonts w:ascii="Times New Roman" w:hAnsi="Times New Roman"/>
        </w:rPr>
        <w:t>k a pénzügyi rendezéshez, szerződéskötéshez</w:t>
      </w:r>
      <w:r w:rsidRPr="00335B27">
        <w:rPr>
          <w:rFonts w:ascii="Times New Roman" w:hAnsi="Times New Roman"/>
        </w:rPr>
        <w:t xml:space="preserve"> szükséges adatok</w:t>
      </w:r>
      <w:r w:rsidR="00203D20">
        <w:rPr>
          <w:rFonts w:ascii="Times New Roman" w:hAnsi="Times New Roman"/>
        </w:rPr>
        <w:t xml:space="preserve"> között különleges személyes adat nincsen </w:t>
      </w:r>
      <w:r w:rsidRPr="00335B27">
        <w:rPr>
          <w:rFonts w:ascii="Times New Roman" w:hAnsi="Times New Roman"/>
        </w:rPr>
        <w:t>, és arra, hogy egy esetleges jogvita esetén az adatok rendelkezésre állása az adatkezelő számára alapvető szükséglet, a személyiségi jogok adatkezelésből fakadó korlátozása szükséges és arányos.</w:t>
      </w:r>
    </w:p>
    <w:p w14:paraId="586E2D3D" w14:textId="77777777" w:rsidR="00122537" w:rsidRDefault="00122537" w:rsidP="00122537">
      <w:pPr>
        <w:spacing w:after="0"/>
        <w:jc w:val="both"/>
        <w:rPr>
          <w:rFonts w:ascii="Times New Roman" w:hAnsi="Times New Roman"/>
        </w:rPr>
      </w:pPr>
      <w:r w:rsidRPr="00122537">
        <w:rPr>
          <w:rFonts w:ascii="Times New Roman" w:hAnsi="Times New Roman"/>
        </w:rPr>
        <w:t xml:space="preserve">A Vksztv. 61. § (1) bekezdése értelmében: </w:t>
      </w:r>
    </w:p>
    <w:p w14:paraId="1C7364E1" w14:textId="43425205" w:rsidR="00122537" w:rsidRPr="00122537" w:rsidRDefault="00122537" w:rsidP="00122537">
      <w:pPr>
        <w:spacing w:after="0"/>
        <w:jc w:val="both"/>
        <w:rPr>
          <w:rFonts w:ascii="Times New Roman" w:hAnsi="Times New Roman"/>
          <w:i/>
        </w:rPr>
      </w:pPr>
      <w:r w:rsidRPr="00122537">
        <w:rPr>
          <w:rFonts w:ascii="Times New Roman" w:hAnsi="Times New Roman"/>
          <w:i/>
        </w:rPr>
        <w:t xml:space="preserve">„A víziközmű-szolgáltató és az ellátásért felelős </w:t>
      </w:r>
    </w:p>
    <w:p w14:paraId="6F48B500" w14:textId="50AD1E62" w:rsidR="00122537" w:rsidRPr="00122537" w:rsidRDefault="00122537" w:rsidP="00122537">
      <w:pPr>
        <w:spacing w:after="0"/>
        <w:jc w:val="both"/>
        <w:rPr>
          <w:rFonts w:ascii="Times New Roman" w:hAnsi="Times New Roman"/>
          <w:i/>
        </w:rPr>
      </w:pPr>
      <w:r w:rsidRPr="00122537">
        <w:rPr>
          <w:rFonts w:ascii="Times New Roman" w:hAnsi="Times New Roman"/>
          <w:i/>
        </w:rPr>
        <w:t>a) az e törvényben meghatározott tevékenységének végzése,</w:t>
      </w:r>
    </w:p>
    <w:p w14:paraId="5354A481" w14:textId="77777777" w:rsidR="00122537" w:rsidRPr="00122537" w:rsidRDefault="00122537" w:rsidP="00122537">
      <w:pPr>
        <w:spacing w:after="0"/>
        <w:jc w:val="both"/>
        <w:rPr>
          <w:rFonts w:ascii="Times New Roman" w:hAnsi="Times New Roman"/>
          <w:i/>
        </w:rPr>
      </w:pPr>
      <w:r w:rsidRPr="00122537">
        <w:rPr>
          <w:rFonts w:ascii="Times New Roman" w:hAnsi="Times New Roman"/>
          <w:i/>
        </w:rPr>
        <w:t>b) az a) pontban meghatározottak végzéséhez szükséges műszaki berendezések létesítésére, üzemeltetésére vonatkozó szerződés megkötése, tartalmának meghatározása, módosítása, teljesítésének figyelemmel kísérése,</w:t>
      </w:r>
    </w:p>
    <w:p w14:paraId="7137CB17" w14:textId="77777777" w:rsidR="00122537" w:rsidRPr="00122537" w:rsidRDefault="00122537" w:rsidP="00122537">
      <w:pPr>
        <w:spacing w:after="0"/>
        <w:jc w:val="both"/>
        <w:rPr>
          <w:rFonts w:ascii="Times New Roman" w:hAnsi="Times New Roman"/>
          <w:i/>
        </w:rPr>
      </w:pPr>
      <w:r w:rsidRPr="00122537">
        <w:rPr>
          <w:rFonts w:ascii="Times New Roman" w:hAnsi="Times New Roman"/>
          <w:i/>
        </w:rPr>
        <w:t>c) szerződésben meghatározott díjak számlázása, továbbá szerződésből eredő egyéb követelések érvényesítése, valamint</w:t>
      </w:r>
    </w:p>
    <w:p w14:paraId="04773695" w14:textId="482FE5AA" w:rsidR="00122537" w:rsidRPr="00122537" w:rsidRDefault="00122537" w:rsidP="00122537">
      <w:pPr>
        <w:spacing w:after="0"/>
        <w:jc w:val="both"/>
        <w:rPr>
          <w:rFonts w:ascii="Times New Roman" w:hAnsi="Times New Roman"/>
          <w:i/>
        </w:rPr>
      </w:pPr>
      <w:r w:rsidRPr="00122537">
        <w:rPr>
          <w:rFonts w:ascii="Times New Roman" w:hAnsi="Times New Roman"/>
          <w:i/>
        </w:rPr>
        <w:t>d) együttműködési és adatszolgáltatási kötelezettségek teljesítése</w:t>
      </w:r>
    </w:p>
    <w:p w14:paraId="1D4EDC3E" w14:textId="110C3942" w:rsidR="00F70A95" w:rsidRPr="00122537" w:rsidRDefault="00122537" w:rsidP="00122537">
      <w:pPr>
        <w:spacing w:after="0"/>
        <w:jc w:val="both"/>
        <w:rPr>
          <w:rFonts w:ascii="Times New Roman" w:hAnsi="Times New Roman"/>
          <w:i/>
        </w:rPr>
      </w:pPr>
      <w:r w:rsidRPr="00122537">
        <w:rPr>
          <w:rFonts w:ascii="Times New Roman" w:hAnsi="Times New Roman"/>
          <w:i/>
        </w:rPr>
        <w:t>céljából kezelheti a felhasználó azonosításához szükséges és elégséges, e törvény szerint a szerződés tartalmát képező személyes adatot, továbbá az 55. § végrehajtása érdekében az ingatlan azonosításához szükséges helyrajzi számot és címet. A felhasználó azonosításához a természetes személy felhasználó esetén neve, lakcíme, anyja neve, születésének helye, születésének időpontja, nem természetes személy felhasználó esetén elnevezése, székhelye, adószáma, cégjegyzékszáma (egyéb nyilvántartási száma) szükséges.</w:t>
      </w:r>
      <w:r w:rsidR="00F70A95" w:rsidRPr="00122537">
        <w:rPr>
          <w:rFonts w:ascii="Times New Roman" w:hAnsi="Times New Roman"/>
          <w:i/>
        </w:rPr>
        <w:t>”</w:t>
      </w:r>
    </w:p>
    <w:p w14:paraId="3D8CC0AC" w14:textId="770E12F9" w:rsidR="00F70A95" w:rsidRPr="00335B27" w:rsidRDefault="00F70A95" w:rsidP="00335B27">
      <w:pPr>
        <w:spacing w:after="0"/>
        <w:jc w:val="both"/>
        <w:rPr>
          <w:rFonts w:ascii="Times New Roman" w:hAnsi="Times New Roman"/>
        </w:rPr>
      </w:pPr>
      <w:r w:rsidRPr="00335B27">
        <w:rPr>
          <w:rFonts w:ascii="Times New Roman" w:hAnsi="Times New Roman"/>
        </w:rPr>
        <w:t xml:space="preserve">A </w:t>
      </w:r>
      <w:r w:rsidR="00F00F57">
        <w:rPr>
          <w:rFonts w:ascii="Times New Roman" w:hAnsi="Times New Roman"/>
        </w:rPr>
        <w:t xml:space="preserve">törvényben foglalt feladatok ellátásához, illetve az ebből </w:t>
      </w:r>
      <w:r w:rsidRPr="00F00F57">
        <w:rPr>
          <w:rFonts w:ascii="Times New Roman" w:hAnsi="Times New Roman"/>
        </w:rPr>
        <w:t>eredő esetleges jogi</w:t>
      </w:r>
      <w:r w:rsidRPr="00335B27">
        <w:rPr>
          <w:rFonts w:ascii="Times New Roman" w:hAnsi="Times New Roman"/>
        </w:rPr>
        <w:t xml:space="preserve"> igények érvényesítéséhez is szükséges, hogy a személyes adatok az adott mérés lefolytatásától számított 5 éves elévülési időn belül rendelkezésre álljanak.</w:t>
      </w:r>
    </w:p>
    <w:p w14:paraId="1B9CF9C4" w14:textId="77777777" w:rsidR="007B3AE1" w:rsidRDefault="007B3AE1" w:rsidP="00335B27">
      <w:pPr>
        <w:spacing w:after="0"/>
        <w:jc w:val="both"/>
        <w:rPr>
          <w:rFonts w:ascii="Times New Roman" w:hAnsi="Times New Roman"/>
          <w:b/>
          <w:color w:val="000000"/>
        </w:rPr>
      </w:pPr>
    </w:p>
    <w:p w14:paraId="5F497DF1" w14:textId="08F5CBF5" w:rsidR="002552F2" w:rsidRPr="006A7CCB" w:rsidRDefault="002552F2" w:rsidP="002552F2">
      <w:pPr>
        <w:jc w:val="both"/>
        <w:rPr>
          <w:rFonts w:asciiTheme="minorHAnsi" w:eastAsia="Times New Roman" w:hAnsiTheme="minorHAnsi" w:cstheme="minorHAnsi"/>
          <w:lang w:eastAsia="hu-HU"/>
        </w:rPr>
      </w:pPr>
      <w:r w:rsidRPr="00B5355C">
        <w:rPr>
          <w:rFonts w:asciiTheme="minorHAnsi" w:hAnsiTheme="minorHAnsi" w:cstheme="minorHAnsi"/>
          <w:b/>
          <w:color w:val="000000"/>
        </w:rPr>
        <w:t>Adatbiztonsági intézkedések:</w:t>
      </w:r>
      <w:r w:rsidRPr="00B5355C">
        <w:rPr>
          <w:rFonts w:asciiTheme="minorHAnsi" w:hAnsiTheme="minorHAnsi" w:cstheme="minorHAnsi"/>
          <w:color w:val="000000"/>
        </w:rPr>
        <w:t xml:space="preserve"> </w:t>
      </w:r>
    </w:p>
    <w:p w14:paraId="738B68FF" w14:textId="6F5C71B7" w:rsidR="002552F2" w:rsidRPr="006A7CCB" w:rsidRDefault="002552F2" w:rsidP="006A7CCB">
      <w:pPr>
        <w:jc w:val="both"/>
        <w:rPr>
          <w:rFonts w:asciiTheme="minorHAnsi" w:hAnsiTheme="minorHAnsi" w:cstheme="minorHAnsi"/>
        </w:rPr>
      </w:pPr>
      <w:r w:rsidRPr="00CE0284">
        <w:rPr>
          <w:rFonts w:asciiTheme="minorHAnsi" w:hAnsiTheme="minorHAnsi" w:cstheme="minorHAnsi"/>
        </w:rPr>
        <w:t>Az Adatkezelő az Ön személyes adatai</w:t>
      </w:r>
      <w:r w:rsidRPr="00CE0284">
        <w:rPr>
          <w:rFonts w:cs="Calibri"/>
        </w:rPr>
        <w:t xml:space="preserve"> titkosságának, sértetlenségének és rendelkezésre állásának garantálása érdekében az adatait jelszóval védett és/vagy titkosított adatbázisban tárolja az IT biztonsági szabványoknak és standardoknak megfelelően. Az Adatkezelő az adatokat a kockázattal arányos védelem keretében, illetve a személyes és üzleti adatok klasszifikációjához mérten hálózati, infrastrukturális és alkalmazás szintű védelemmel (tűzfalakkal, antivírus programokkal, tárolást és kommunikációt titkosító mechanizmusokkal, melyek esetében az aszimmetrikus kódolás eredményeképpen a dekódoló kulcs ismerete nélkül a titkosított adatfolyam nem fejthető vissza, tartalomszűréssel és egyéb technikai- valamint folyamat-megoldásokkal) biztosítja. Az adatvédelmi incidenseket, folyamatosan monitorozza és kezeli.</w:t>
      </w:r>
    </w:p>
    <w:p w14:paraId="4647E6DD" w14:textId="77777777" w:rsidR="002552F2" w:rsidRPr="00B5355C" w:rsidRDefault="002552F2" w:rsidP="002552F2">
      <w:pPr>
        <w:autoSpaceDE w:val="0"/>
        <w:autoSpaceDN w:val="0"/>
        <w:adjustRightInd w:val="0"/>
        <w:jc w:val="both"/>
        <w:outlineLvl w:val="0"/>
        <w:rPr>
          <w:rFonts w:asciiTheme="minorHAnsi" w:eastAsia="Times New Roman" w:hAnsiTheme="minorHAnsi" w:cstheme="minorHAnsi"/>
          <w:highlight w:val="yellow"/>
          <w:lang w:eastAsia="hu-HU"/>
        </w:rPr>
      </w:pPr>
      <w:r w:rsidRPr="00B5355C">
        <w:rPr>
          <w:rFonts w:asciiTheme="minorHAnsi" w:hAnsiTheme="minorHAnsi" w:cstheme="minorHAnsi"/>
          <w:b/>
        </w:rPr>
        <w:t>Az Ön adatkezeléssel kapcsolatos jogai:</w:t>
      </w:r>
      <w:r w:rsidRPr="00B5355C">
        <w:rPr>
          <w:rFonts w:asciiTheme="minorHAnsi" w:eastAsia="Times New Roman" w:hAnsiTheme="minorHAnsi" w:cstheme="minorHAnsi"/>
          <w:highlight w:val="yellow"/>
          <w:lang w:eastAsia="hu-HU"/>
        </w:rPr>
        <w:t xml:space="preserve"> </w:t>
      </w:r>
    </w:p>
    <w:p w14:paraId="4F70793C" w14:textId="78199C69" w:rsidR="002552F2" w:rsidRPr="00B5355C" w:rsidRDefault="002552F2" w:rsidP="002552F2">
      <w:pPr>
        <w:autoSpaceDE w:val="0"/>
        <w:autoSpaceDN w:val="0"/>
        <w:adjustRightInd w:val="0"/>
        <w:jc w:val="both"/>
        <w:outlineLvl w:val="0"/>
        <w:rPr>
          <w:rFonts w:asciiTheme="minorHAnsi" w:hAnsiTheme="minorHAnsi" w:cstheme="minorHAnsi"/>
          <w:b/>
        </w:rPr>
      </w:pPr>
      <w:bookmarkStart w:id="3" w:name="_Hlk505544225"/>
      <w:r w:rsidRPr="00B5355C">
        <w:rPr>
          <w:rFonts w:asciiTheme="minorHAnsi" w:eastAsia="Times New Roman" w:hAnsiTheme="minorHAnsi" w:cstheme="minorHAnsi"/>
          <w:lang w:eastAsia="hu-HU"/>
        </w:rPr>
        <w:t xml:space="preserve">Az Ön adatvédelmi jogait és jogorvoslati lehetőségeit, és azok korlátozásait részletesen a GDPR tartalmazza (különösen a GDPR 15., 16., 17., 18., 19., 20., 21., 22., 77., 78., 79. és 82. cikkei). Ön az adatairól bármikor tájékoztatást kérhet, bármikor kérelmezheti adatainak helyesbítését, törlését vagy kezelésük korlátozását, egyébiránt a jogos érdeken alapuló adatkezelés és a direkt marketing üzenetek </w:t>
      </w:r>
      <w:r w:rsidRPr="00B5355C">
        <w:rPr>
          <w:rFonts w:asciiTheme="minorHAnsi" w:eastAsia="Times New Roman" w:hAnsiTheme="minorHAnsi" w:cstheme="minorHAnsi"/>
          <w:lang w:eastAsia="hu-HU"/>
        </w:rPr>
        <w:lastRenderedPageBreak/>
        <w:t>küldése ellen tiltakozhat, és Önnek joga van adathordozhatósághoz. Az alábbiakban összefoglaljuk a legfontosabb rendelkezéseket.</w:t>
      </w:r>
      <w:r w:rsidRPr="00B5355C">
        <w:rPr>
          <w:rFonts w:asciiTheme="minorHAnsi" w:eastAsia="Times New Roman" w:hAnsiTheme="minorHAnsi" w:cstheme="minorHAnsi"/>
          <w:highlight w:val="yellow"/>
          <w:lang w:eastAsia="hu-HU"/>
        </w:rPr>
        <w:t xml:space="preserve"> </w:t>
      </w:r>
    </w:p>
    <w:bookmarkEnd w:id="3"/>
    <w:p w14:paraId="28E7E18B" w14:textId="77777777" w:rsidR="002552F2" w:rsidRPr="00B5355C" w:rsidRDefault="002552F2" w:rsidP="002552F2">
      <w:pPr>
        <w:autoSpaceDE w:val="0"/>
        <w:autoSpaceDN w:val="0"/>
        <w:adjustRightInd w:val="0"/>
        <w:jc w:val="both"/>
        <w:outlineLvl w:val="0"/>
        <w:rPr>
          <w:rFonts w:asciiTheme="minorHAnsi" w:hAnsiTheme="minorHAnsi" w:cstheme="minorHAnsi"/>
          <w:b/>
        </w:rPr>
      </w:pPr>
      <w:r w:rsidRPr="00B5355C">
        <w:rPr>
          <w:rFonts w:asciiTheme="minorHAnsi" w:hAnsiTheme="minorHAnsi" w:cstheme="minorHAnsi"/>
          <w:b/>
        </w:rPr>
        <w:t>Tájékoztatáshoz való jog:</w:t>
      </w:r>
    </w:p>
    <w:p w14:paraId="2142F75A" w14:textId="66C3895F" w:rsidR="002552F2" w:rsidRPr="00AC2522" w:rsidRDefault="002552F2" w:rsidP="002552F2">
      <w:pPr>
        <w:jc w:val="both"/>
        <w:textAlignment w:val="top"/>
        <w:rPr>
          <w:rFonts w:asciiTheme="minorHAnsi" w:hAnsiTheme="minorHAnsi" w:cstheme="minorHAnsi"/>
        </w:rPr>
      </w:pPr>
      <w:r w:rsidRPr="00B5355C">
        <w:rPr>
          <w:rFonts w:asciiTheme="minorHAnsi" w:hAnsiTheme="minorHAnsi" w:cstheme="minorHAnsi"/>
        </w:rPr>
        <w:t xml:space="preserve">Amennyiben Adatkezelő Önre vonatkozó személyes adatot kezel, Adatkezelő köteles Önnek tájékoztatást nyújtani – az Ön erre irányuló kérelme nélkül is – az adatkezelés legfontosabb jellemzőiről, így az adatkezelés céljáról, jogalapjáról, időtartamáról, az Adatkezelő és képviselője személyéről és elérhetőségéről, a személyes adatok címzettjeiről (harmadik országba történő adattovábbítás esetén a megfelelő és alkalmas garanciák megjelölésével), jogos érdeken alapuló adatkezelés esetén az Adatkezelő és/vagy harmadik fél jogos érdekéről, illetve az Ön adatkezeléssel kapcsolatos jogairól és jogorvoslati lehetőségeiről (ideértve a felügyeleti hatósághoz történő panasz benyújtásának jogát), amennyiben Ön még nem rendelkezik ezekkel az információkkal. </w:t>
      </w:r>
      <w:r w:rsidRPr="00F750EA">
        <w:t>Automatizált döntéshozatal és profilalkotás esetén tájékoztatni kell az érintettet az alkalmazott logikáról is, továbbá arra vonatkozóan is érthető információt kell szolgáltatni, hogy az ilyen adatkezelés milyen jelentőséggel, és az érintettre nézve milyen várható következményekkel bír.</w:t>
      </w:r>
      <w:r>
        <w:rPr>
          <w:rFonts w:asciiTheme="minorHAnsi" w:hAnsiTheme="minorHAnsi" w:cstheme="minorHAnsi"/>
        </w:rPr>
        <w:t xml:space="preserve"> </w:t>
      </w:r>
      <w:r w:rsidRPr="00B5355C">
        <w:rPr>
          <w:rFonts w:asciiTheme="minorHAnsi" w:hAnsiTheme="minorHAnsi" w:cstheme="minorHAnsi"/>
        </w:rPr>
        <w:t>Adatkezelő ezt a tájékoztatást a jelen tájékoztatónak az Ön rendelkezésre bocsátásával adja meg.</w:t>
      </w:r>
    </w:p>
    <w:p w14:paraId="2117FB5C" w14:textId="77777777" w:rsidR="002552F2" w:rsidRPr="00B5355C" w:rsidRDefault="002552F2" w:rsidP="002552F2">
      <w:pPr>
        <w:jc w:val="both"/>
        <w:textAlignment w:val="top"/>
        <w:rPr>
          <w:rFonts w:asciiTheme="minorHAnsi" w:hAnsiTheme="minorHAnsi" w:cstheme="minorHAnsi"/>
          <w:b/>
        </w:rPr>
      </w:pPr>
      <w:r w:rsidRPr="00B5355C">
        <w:rPr>
          <w:rFonts w:asciiTheme="minorHAnsi" w:hAnsiTheme="minorHAnsi" w:cstheme="minorHAnsi"/>
          <w:b/>
        </w:rPr>
        <w:t>Hozzáférési jog:</w:t>
      </w:r>
    </w:p>
    <w:p w14:paraId="3012ACB9" w14:textId="77777777" w:rsidR="002552F2" w:rsidRDefault="002552F2" w:rsidP="002552F2">
      <w:pPr>
        <w:jc w:val="both"/>
        <w:textAlignment w:val="top"/>
        <w:rPr>
          <w:rFonts w:asciiTheme="minorHAnsi" w:hAnsiTheme="minorHAnsi" w:cstheme="minorHAnsi"/>
          <w:color w:val="000000"/>
        </w:rPr>
      </w:pPr>
      <w:r w:rsidRPr="00B5355C">
        <w:rPr>
          <w:rFonts w:asciiTheme="minorHAnsi" w:hAnsiTheme="minorHAnsi" w:cstheme="minorHAnsi"/>
          <w:color w:val="000000"/>
        </w:rPr>
        <w:t>Ön jogosult arra, hogy az Adatkezelőtől visszajelzést kapjon arra vonatkozóan, hogy személyes adatainak kezelése folyamatban van-e, és ha ilyen adatkezelés folyamatban van, jogosult arra, hogy a személyes adatokhoz és az adatkezeléssel kapcsolatos egyes információkhoz hozzáférést kapjon, ideértve az adatkezelés céljait, az érintett személyes adatok kategóriáit, a személyes adatok címzettjeit, az adatkezelés (tervezett) időtartamát, az érintett jogait és jogorvoslati lehetőségeit (</w:t>
      </w:r>
      <w:r w:rsidRPr="00B5355C">
        <w:rPr>
          <w:rFonts w:asciiTheme="minorHAnsi" w:hAnsiTheme="minorHAnsi" w:cstheme="minorHAnsi"/>
        </w:rPr>
        <w:t>ideértve a felügyeleti hatósághoz történő panasz benyújtásának jogát</w:t>
      </w:r>
      <w:r w:rsidRPr="00B5355C">
        <w:rPr>
          <w:rFonts w:asciiTheme="minorHAnsi" w:hAnsiTheme="minorHAnsi" w:cstheme="minorHAnsi"/>
          <w:color w:val="000000"/>
        </w:rPr>
        <w:t>), továbbá az adatok érintettől való gyűjtése esetén ezek forrására vonatkozó információkat. Az Ön kérése esetén Adatkezelő az adatkezelés tárgyát képező személyes adatok másolatát az Ön rendelkezésére bocsátja. Az Ön által kért további másolatokért Adatkezelő az adminisztratív költségeken alapuló, ésszerű mértékű díjat számíthat fel. A másolat igénylésére vonatkozó jog nem érintheti hátrányosan mások jogait és szabadságát. A másolat kiadásának lehetőségéről, annak módjáról, esetleges költségeiről és egyéb részleteiről az Adatkezelő az Ön kérésére tájékoztatást ad.</w:t>
      </w:r>
      <w:r>
        <w:rPr>
          <w:rFonts w:asciiTheme="minorHAnsi" w:hAnsiTheme="minorHAnsi" w:cstheme="minorHAnsi"/>
          <w:color w:val="000000"/>
        </w:rPr>
        <w:t xml:space="preserve"> </w:t>
      </w:r>
    </w:p>
    <w:p w14:paraId="5906DF41" w14:textId="7679FEDD" w:rsidR="002552F2" w:rsidRPr="00B5355C" w:rsidRDefault="002552F2" w:rsidP="002552F2">
      <w:pPr>
        <w:jc w:val="both"/>
        <w:textAlignment w:val="top"/>
        <w:rPr>
          <w:rFonts w:asciiTheme="minorHAnsi" w:hAnsiTheme="minorHAnsi" w:cstheme="minorHAnsi"/>
          <w:b/>
        </w:rPr>
      </w:pPr>
      <w:r w:rsidRPr="00F750EA">
        <w:t>Automatizált döntéshozatal és profilalkotás esetén az érintett hozzáféréssel rendelkezik az alábbi információkhoz: az alkalmazott logika, továbbá, hogy az ilyen adatkezelés milyen jelentőséggel, és az érintettre nézve milyen várható következményekkel bír.</w:t>
      </w:r>
    </w:p>
    <w:p w14:paraId="77AFB952" w14:textId="77777777" w:rsidR="002552F2" w:rsidRPr="00B5355C" w:rsidRDefault="002552F2" w:rsidP="002552F2">
      <w:pPr>
        <w:jc w:val="both"/>
        <w:textAlignment w:val="top"/>
        <w:rPr>
          <w:rFonts w:asciiTheme="minorHAnsi" w:hAnsiTheme="minorHAnsi" w:cstheme="minorHAnsi"/>
          <w:b/>
        </w:rPr>
      </w:pPr>
      <w:r w:rsidRPr="00B5355C">
        <w:rPr>
          <w:rFonts w:asciiTheme="minorHAnsi" w:hAnsiTheme="minorHAnsi" w:cstheme="minorHAnsi"/>
          <w:b/>
        </w:rPr>
        <w:t>Helyesbítéshez való jog:</w:t>
      </w:r>
    </w:p>
    <w:p w14:paraId="2B657088" w14:textId="77777777" w:rsidR="002552F2" w:rsidRPr="00B5355C" w:rsidRDefault="002552F2" w:rsidP="002552F2">
      <w:pPr>
        <w:jc w:val="both"/>
        <w:textAlignment w:val="top"/>
        <w:rPr>
          <w:rFonts w:asciiTheme="minorHAnsi" w:hAnsiTheme="minorHAnsi" w:cstheme="minorHAnsi"/>
          <w:b/>
        </w:rPr>
      </w:pPr>
      <w:r w:rsidRPr="00B5355C">
        <w:rPr>
          <w:rFonts w:asciiTheme="minorHAnsi" w:hAnsiTheme="minorHAnsi" w:cstheme="minorHAnsi"/>
          <w:color w:val="000000"/>
        </w:rPr>
        <w:t>Ön jogosult arra, hogy kérésére az Adatkezelő indokolatlan késedelem nélkül helyesbítse az Önre vonatkozó pontatlan személyes adatokat. Figyelembe véve az adatkezelés célját, Ön jogosult arra, hogy kérje a hiányos személyes adatok – egyebek mellett kiegészítő nyilatkozat útján történő – kiegészítését.</w:t>
      </w:r>
    </w:p>
    <w:p w14:paraId="6D9AE10D" w14:textId="77777777" w:rsidR="002552F2" w:rsidRDefault="002552F2" w:rsidP="002552F2">
      <w:pPr>
        <w:pStyle w:val="cf0"/>
        <w:jc w:val="both"/>
        <w:textAlignment w:val="top"/>
        <w:rPr>
          <w:rFonts w:asciiTheme="minorHAnsi" w:hAnsiTheme="minorHAnsi" w:cstheme="minorHAnsi"/>
          <w:b/>
          <w:sz w:val="22"/>
          <w:szCs w:val="22"/>
        </w:rPr>
      </w:pPr>
      <w:r w:rsidRPr="00B5355C">
        <w:rPr>
          <w:rFonts w:asciiTheme="minorHAnsi" w:hAnsiTheme="minorHAnsi" w:cstheme="minorHAnsi"/>
          <w:b/>
          <w:sz w:val="22"/>
          <w:szCs w:val="22"/>
        </w:rPr>
        <w:t>Törléshez való jog:</w:t>
      </w:r>
    </w:p>
    <w:p w14:paraId="69B8B325" w14:textId="6A69D50F" w:rsidR="002552F2" w:rsidRPr="00B5355C" w:rsidRDefault="002552F2" w:rsidP="002552F2">
      <w:pPr>
        <w:pStyle w:val="cf0"/>
        <w:jc w:val="both"/>
        <w:textAlignment w:val="top"/>
        <w:rPr>
          <w:rFonts w:asciiTheme="minorHAnsi" w:hAnsiTheme="minorHAnsi" w:cstheme="minorHAnsi"/>
          <w:b/>
          <w:sz w:val="22"/>
          <w:szCs w:val="22"/>
        </w:rPr>
      </w:pPr>
      <w:r w:rsidRPr="00B5355C">
        <w:rPr>
          <w:rFonts w:asciiTheme="minorHAnsi" w:hAnsiTheme="minorHAnsi" w:cstheme="minorHAnsi"/>
          <w:sz w:val="22"/>
          <w:szCs w:val="22"/>
        </w:rPr>
        <w:t xml:space="preserve">Ön jogosult arra, hogy kérésére az Adatkezelő indokolatlan késedelem nélkül törölje az Önre vonatkozó személyes adatokat, Adatkezelő pedig köteles arra, hogy az Önre vonatkozó személyes adatokat </w:t>
      </w:r>
      <w:r w:rsidRPr="00B5355C">
        <w:rPr>
          <w:rFonts w:asciiTheme="minorHAnsi" w:hAnsiTheme="minorHAnsi" w:cstheme="minorHAnsi"/>
          <w:sz w:val="22"/>
          <w:szCs w:val="22"/>
        </w:rPr>
        <w:lastRenderedPageBreak/>
        <w:t>indokolatlan késedelem nélkül törölje, amennyiben bizonyos feltételek fennállnak. Többek között az Adatkezelő köteles törölni az Ön kérelmére személyes adatait, amennyiben a személyes adatokra már nincs szükség abból a célból, amelyből azokat gyűjtötték vagy más módon kezelték; amennyiben Ön az adatkezelés alapját képező hozzájárulását visszavonja és az adatkezelésnek nincs más jogalapja; vagy a személyes adatokat jogellenesen kezelték; avagy Ön tiltakozik az adatkezelés ellen és nincs elsőbbséget élvező jogszerű ok az adatkezelésre; a személyes adatokat az Adatkezelőre alkalmazandó uniós vagy tagállami jogban előírt jogi kötelezettség teljesítéséhez törölni kell; a személyes adatok gyűjtésére információs társadalommal összefüggő szolgáltatások kínálás</w:t>
      </w:r>
      <w:r w:rsidR="001D286A">
        <w:rPr>
          <w:rFonts w:asciiTheme="minorHAnsi" w:hAnsiTheme="minorHAnsi" w:cstheme="minorHAnsi"/>
          <w:sz w:val="22"/>
          <w:szCs w:val="22"/>
        </w:rPr>
        <w:t xml:space="preserve">ával kapcsolatosan került sor. </w:t>
      </w:r>
    </w:p>
    <w:p w14:paraId="36EF1FE1" w14:textId="77777777" w:rsidR="002552F2" w:rsidRPr="00B5355C" w:rsidRDefault="002552F2" w:rsidP="002552F2">
      <w:pPr>
        <w:pStyle w:val="cf0"/>
        <w:jc w:val="both"/>
        <w:textAlignment w:val="top"/>
        <w:rPr>
          <w:rFonts w:asciiTheme="minorHAnsi" w:hAnsiTheme="minorHAnsi" w:cstheme="minorHAnsi"/>
          <w:b/>
          <w:sz w:val="22"/>
          <w:szCs w:val="22"/>
        </w:rPr>
      </w:pPr>
      <w:r w:rsidRPr="00B5355C">
        <w:rPr>
          <w:rFonts w:asciiTheme="minorHAnsi" w:hAnsiTheme="minorHAnsi" w:cstheme="minorHAnsi"/>
          <w:b/>
          <w:sz w:val="22"/>
          <w:szCs w:val="22"/>
        </w:rPr>
        <w:t>Az adatkezelés korlátozásához való jog:</w:t>
      </w:r>
    </w:p>
    <w:p w14:paraId="0EA6D734" w14:textId="77777777" w:rsidR="002552F2" w:rsidRPr="00B5355C" w:rsidRDefault="002552F2" w:rsidP="002552F2">
      <w:pPr>
        <w:pStyle w:val="cf0"/>
        <w:jc w:val="both"/>
        <w:textAlignment w:val="top"/>
        <w:rPr>
          <w:rFonts w:asciiTheme="minorHAnsi" w:hAnsiTheme="minorHAnsi" w:cstheme="minorHAnsi"/>
          <w:sz w:val="22"/>
          <w:szCs w:val="22"/>
        </w:rPr>
      </w:pPr>
      <w:r w:rsidRPr="00B5355C">
        <w:rPr>
          <w:rFonts w:asciiTheme="minorHAnsi" w:hAnsiTheme="minorHAnsi" w:cstheme="minorHAnsi"/>
          <w:sz w:val="22"/>
          <w:szCs w:val="22"/>
        </w:rPr>
        <w:t>Ön jogosult arra, hogy kérésére az Adatkezelő korlátozza az adatkezelést, ha az alábbiak valamelyike teljesül:</w:t>
      </w:r>
    </w:p>
    <w:p w14:paraId="319A9EEA" w14:textId="77777777" w:rsidR="002552F2" w:rsidRPr="00B5355C" w:rsidRDefault="002552F2" w:rsidP="002552F2">
      <w:pPr>
        <w:pStyle w:val="cf0"/>
        <w:numPr>
          <w:ilvl w:val="0"/>
          <w:numId w:val="14"/>
        </w:numPr>
        <w:jc w:val="both"/>
        <w:textAlignment w:val="top"/>
        <w:rPr>
          <w:rFonts w:asciiTheme="minorHAnsi" w:hAnsiTheme="minorHAnsi" w:cstheme="minorHAnsi"/>
          <w:sz w:val="22"/>
          <w:szCs w:val="22"/>
        </w:rPr>
      </w:pPr>
      <w:r w:rsidRPr="00B5355C">
        <w:rPr>
          <w:rFonts w:asciiTheme="minorHAnsi" w:hAnsiTheme="minorHAnsi" w:cstheme="minorHAnsi"/>
          <w:sz w:val="22"/>
          <w:szCs w:val="22"/>
        </w:rPr>
        <w:t>Ön vitatja a személyes adatok pontosságát, ez esetben a korlátozás arra az időtartamra vonatkozik, amely lehetővé teszi, hogy az Adatkezelő ellenőrizze a személyes adatok pontosságát;</w:t>
      </w:r>
    </w:p>
    <w:p w14:paraId="13CF3341" w14:textId="77777777" w:rsidR="002552F2" w:rsidRPr="00B5355C" w:rsidRDefault="002552F2" w:rsidP="002552F2">
      <w:pPr>
        <w:pStyle w:val="cf0"/>
        <w:numPr>
          <w:ilvl w:val="0"/>
          <w:numId w:val="14"/>
        </w:numPr>
        <w:jc w:val="both"/>
        <w:textAlignment w:val="top"/>
        <w:rPr>
          <w:rFonts w:asciiTheme="minorHAnsi" w:hAnsiTheme="minorHAnsi" w:cstheme="minorHAnsi"/>
          <w:sz w:val="22"/>
          <w:szCs w:val="22"/>
        </w:rPr>
      </w:pPr>
      <w:r w:rsidRPr="00B5355C">
        <w:rPr>
          <w:rFonts w:asciiTheme="minorHAnsi" w:hAnsiTheme="minorHAnsi" w:cstheme="minorHAnsi"/>
          <w:sz w:val="22"/>
          <w:szCs w:val="22"/>
        </w:rPr>
        <w:t>az adatkezelés jogellenes, és Ön ellenzi az adatok törlését, és ehelyett kéri azok felhasználásának korlátozását;</w:t>
      </w:r>
    </w:p>
    <w:p w14:paraId="0EEDF997" w14:textId="77777777" w:rsidR="002552F2" w:rsidRPr="00B5355C" w:rsidRDefault="002552F2" w:rsidP="002552F2">
      <w:pPr>
        <w:pStyle w:val="cf0"/>
        <w:numPr>
          <w:ilvl w:val="0"/>
          <w:numId w:val="14"/>
        </w:numPr>
        <w:jc w:val="both"/>
        <w:textAlignment w:val="top"/>
        <w:rPr>
          <w:rFonts w:asciiTheme="minorHAnsi" w:hAnsiTheme="minorHAnsi" w:cstheme="minorHAnsi"/>
          <w:sz w:val="22"/>
          <w:szCs w:val="22"/>
        </w:rPr>
      </w:pPr>
      <w:r w:rsidRPr="00B5355C">
        <w:rPr>
          <w:rFonts w:asciiTheme="minorHAnsi" w:hAnsiTheme="minorHAnsi" w:cstheme="minorHAnsi"/>
          <w:sz w:val="22"/>
          <w:szCs w:val="22"/>
        </w:rPr>
        <w:t>az Adatkezelőnek már nincs szüksége a személyes adatokra adatkezelés céljából, de Ön igényli azokat jogi igények előterjesztéséhez, érvényesítéséhez vagy védelméhez; vagy</w:t>
      </w:r>
    </w:p>
    <w:p w14:paraId="5A8CD971" w14:textId="77777777" w:rsidR="002552F2" w:rsidRPr="00B5355C" w:rsidRDefault="002552F2" w:rsidP="002552F2">
      <w:pPr>
        <w:pStyle w:val="cf0"/>
        <w:numPr>
          <w:ilvl w:val="0"/>
          <w:numId w:val="14"/>
        </w:numPr>
        <w:jc w:val="both"/>
        <w:textAlignment w:val="top"/>
        <w:rPr>
          <w:rFonts w:asciiTheme="minorHAnsi" w:hAnsiTheme="minorHAnsi" w:cstheme="minorHAnsi"/>
          <w:sz w:val="22"/>
          <w:szCs w:val="22"/>
        </w:rPr>
      </w:pPr>
      <w:r w:rsidRPr="00B5355C">
        <w:rPr>
          <w:rFonts w:asciiTheme="minorHAnsi" w:hAnsiTheme="minorHAnsi" w:cstheme="minorHAnsi"/>
          <w:sz w:val="22"/>
          <w:szCs w:val="22"/>
        </w:rPr>
        <w:t>Ön tiltakozott az adatkezelés ellen; ez esetben a korlátozás arra az időtartamra vonatkozik, amíg megállapításra nem kerül, hogy az Adatkezelő jogos indokai elsőbbséget élveznek-e az Ön jogos indokaival szemben.</w:t>
      </w:r>
    </w:p>
    <w:p w14:paraId="687E97BE" w14:textId="77777777" w:rsidR="002552F2" w:rsidRPr="00B5355C" w:rsidRDefault="002552F2" w:rsidP="002552F2">
      <w:pPr>
        <w:pStyle w:val="cf0"/>
        <w:jc w:val="both"/>
        <w:textAlignment w:val="top"/>
        <w:rPr>
          <w:rFonts w:asciiTheme="minorHAnsi" w:hAnsiTheme="minorHAnsi" w:cstheme="minorHAnsi"/>
          <w:sz w:val="22"/>
          <w:szCs w:val="22"/>
        </w:rPr>
      </w:pPr>
      <w:r w:rsidRPr="00B5355C">
        <w:rPr>
          <w:rFonts w:asciiTheme="minorHAnsi" w:hAnsiTheme="minorHAnsi" w:cstheme="minorHAnsi"/>
          <w:sz w:val="22"/>
          <w:szCs w:val="22"/>
        </w:rPr>
        <w:t>Ha az adatkezelés a fentiek alapján korlátozás alá esik, az ilyen személyes adatokat a tárolás kivételével csak az Ön hozzájárulásával, vagy jogi igények előterjesztéséhez, érvényesítéséhez vagy védelméhez, vagy más természetes vagy jogi személy jogainak védelme érdekében, vagy az Unió, illetve valamely tagállam fontos közérdekéből lehet kezelni.</w:t>
      </w:r>
    </w:p>
    <w:p w14:paraId="5B90501A" w14:textId="77777777" w:rsidR="002552F2" w:rsidRPr="00AC2522" w:rsidRDefault="002552F2" w:rsidP="002552F2">
      <w:pPr>
        <w:pStyle w:val="cf0"/>
        <w:jc w:val="both"/>
        <w:textAlignment w:val="top"/>
        <w:rPr>
          <w:rFonts w:asciiTheme="minorHAnsi" w:hAnsiTheme="minorHAnsi" w:cstheme="minorHAnsi"/>
          <w:sz w:val="22"/>
          <w:szCs w:val="22"/>
        </w:rPr>
      </w:pPr>
      <w:r w:rsidRPr="00B5355C">
        <w:rPr>
          <w:rFonts w:asciiTheme="minorHAnsi" w:hAnsiTheme="minorHAnsi" w:cstheme="minorHAnsi"/>
          <w:sz w:val="22"/>
          <w:szCs w:val="22"/>
        </w:rPr>
        <w:t>Az adatkezelés korlátozásának feloldása esetén az Adatkezelő Önt előzetesen tájékoztatja.</w:t>
      </w:r>
    </w:p>
    <w:p w14:paraId="6A07196A" w14:textId="298DC7AB" w:rsidR="002552F2" w:rsidRPr="006A7CCB" w:rsidRDefault="002552F2" w:rsidP="001D286A">
      <w:pPr>
        <w:pStyle w:val="cf0"/>
        <w:jc w:val="both"/>
        <w:textAlignment w:val="top"/>
        <w:rPr>
          <w:rFonts w:asciiTheme="minorHAnsi" w:hAnsiTheme="minorHAnsi" w:cstheme="minorHAnsi"/>
          <w:sz w:val="22"/>
          <w:szCs w:val="22"/>
          <w:highlight w:val="lightGray"/>
        </w:rPr>
      </w:pPr>
      <w:r w:rsidRPr="00B5355C">
        <w:rPr>
          <w:rFonts w:asciiTheme="minorHAnsi" w:hAnsiTheme="minorHAnsi" w:cstheme="minorHAnsi"/>
          <w:b/>
          <w:sz w:val="22"/>
          <w:szCs w:val="22"/>
          <w:highlight w:val="lightGray"/>
        </w:rPr>
        <w:t>Adathordozhatósághoz való jog:</w:t>
      </w:r>
      <w:r w:rsidR="001D286A">
        <w:rPr>
          <w:rFonts w:asciiTheme="minorHAnsi" w:hAnsiTheme="minorHAnsi" w:cstheme="minorHAnsi"/>
          <w:b/>
          <w:sz w:val="22"/>
          <w:szCs w:val="22"/>
          <w:highlight w:val="lightGray"/>
        </w:rPr>
        <w:t xml:space="preserve"> </w:t>
      </w:r>
      <w:r w:rsidR="001D286A">
        <w:rPr>
          <w:rFonts w:asciiTheme="minorHAnsi" w:hAnsiTheme="minorHAnsi" w:cstheme="minorHAnsi"/>
          <w:sz w:val="22"/>
          <w:szCs w:val="22"/>
          <w:highlight w:val="lightGray"/>
        </w:rPr>
        <w:t>jelen esetben nem alkalmazható</w:t>
      </w:r>
      <w:r w:rsidR="006253B3">
        <w:rPr>
          <w:rFonts w:asciiTheme="minorHAnsi" w:hAnsiTheme="minorHAnsi" w:cstheme="minorHAnsi"/>
          <w:sz w:val="22"/>
          <w:szCs w:val="22"/>
          <w:highlight w:val="lightGray"/>
        </w:rPr>
        <w:t>.</w:t>
      </w:r>
    </w:p>
    <w:p w14:paraId="2D66D565" w14:textId="77777777" w:rsidR="002552F2" w:rsidRPr="00B5355C" w:rsidRDefault="002552F2" w:rsidP="002552F2">
      <w:pPr>
        <w:jc w:val="both"/>
        <w:textAlignment w:val="top"/>
        <w:rPr>
          <w:rFonts w:asciiTheme="minorHAnsi" w:hAnsiTheme="minorHAnsi" w:cstheme="minorHAnsi"/>
          <w:b/>
        </w:rPr>
      </w:pPr>
      <w:r w:rsidRPr="00B5355C">
        <w:rPr>
          <w:rFonts w:asciiTheme="minorHAnsi" w:hAnsiTheme="minorHAnsi" w:cstheme="minorHAnsi"/>
          <w:b/>
        </w:rPr>
        <w:t>Tiltakozáshoz való jog:</w:t>
      </w:r>
    </w:p>
    <w:p w14:paraId="7730C549" w14:textId="62620442" w:rsidR="002552F2" w:rsidRPr="006A7CCB" w:rsidRDefault="002552F2" w:rsidP="002552F2">
      <w:pPr>
        <w:jc w:val="both"/>
        <w:textAlignment w:val="top"/>
        <w:rPr>
          <w:rFonts w:asciiTheme="minorHAnsi" w:hAnsiTheme="minorHAnsi" w:cstheme="minorHAnsi"/>
          <w:color w:val="000000"/>
        </w:rPr>
      </w:pPr>
      <w:r w:rsidRPr="00B5355C">
        <w:rPr>
          <w:rFonts w:asciiTheme="minorHAnsi" w:hAnsiTheme="minorHAnsi" w:cstheme="minorHAnsi"/>
          <w:color w:val="000000"/>
        </w:rPr>
        <w:t>Ön jogosult arra, hogy a saját helyzetével kapcsolatos okokból bármikor tiltakozzon személyes adatainak az Adatkezelő jogos érdekéből eredő kezelése ellen. Ebben az esetben az Adatkezelő a személyes adatokat nem kezelheti tovább, kivéve, ha az Adatkezelő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250D7549" w14:textId="77777777" w:rsidR="002552F2" w:rsidRPr="00B5355C" w:rsidRDefault="002552F2" w:rsidP="002552F2">
      <w:pPr>
        <w:jc w:val="both"/>
        <w:textAlignment w:val="top"/>
        <w:rPr>
          <w:rFonts w:asciiTheme="minorHAnsi" w:hAnsiTheme="minorHAnsi" w:cstheme="minorHAnsi"/>
          <w:b/>
          <w:color w:val="000000"/>
        </w:rPr>
      </w:pPr>
      <w:r w:rsidRPr="00B5355C">
        <w:rPr>
          <w:rFonts w:asciiTheme="minorHAnsi" w:hAnsiTheme="minorHAnsi" w:cstheme="minorHAnsi"/>
          <w:b/>
          <w:color w:val="000000"/>
        </w:rPr>
        <w:t>A jogok gyakorlásának keretei:</w:t>
      </w:r>
    </w:p>
    <w:p w14:paraId="4A963226" w14:textId="41336011" w:rsidR="002552F2" w:rsidRPr="00B5355C" w:rsidRDefault="002552F2" w:rsidP="006A7CCB">
      <w:pPr>
        <w:jc w:val="both"/>
        <w:rPr>
          <w:rFonts w:asciiTheme="minorHAnsi" w:hAnsiTheme="minorHAnsi" w:cstheme="minorHAnsi"/>
          <w:color w:val="000000"/>
        </w:rPr>
      </w:pPr>
      <w:r w:rsidRPr="00B5355C">
        <w:rPr>
          <w:rFonts w:asciiTheme="minorHAnsi" w:hAnsiTheme="minorHAnsi" w:cstheme="minorHAnsi"/>
          <w:color w:val="000000"/>
        </w:rPr>
        <w:t xml:space="preserve">Adatkezelő indokolatlan késedelem nélkül, de mindenféleképpen a kérelem beérkezésétől számított </w:t>
      </w:r>
      <w:r w:rsidRPr="00B5355C">
        <w:rPr>
          <w:rFonts w:asciiTheme="minorHAnsi" w:hAnsiTheme="minorHAnsi" w:cstheme="minorHAnsi"/>
          <w:b/>
          <w:color w:val="000000"/>
        </w:rPr>
        <w:t>egy hónapon belül</w:t>
      </w:r>
      <w:r w:rsidRPr="00B5355C">
        <w:rPr>
          <w:rFonts w:asciiTheme="minorHAnsi" w:hAnsiTheme="minorHAnsi" w:cstheme="minorHAnsi"/>
          <w:color w:val="000000"/>
        </w:rPr>
        <w:t xml:space="preserve"> tájékoztatja Önt az előbbiekben felsorolt jogaival kapcsolatos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Önt. Ha Adatkezelő nem tesz intézkedéseket az Ön kérelme nyomán, késedelem </w:t>
      </w:r>
      <w:r w:rsidRPr="00B5355C">
        <w:rPr>
          <w:rFonts w:asciiTheme="minorHAnsi" w:hAnsiTheme="minorHAnsi" w:cstheme="minorHAnsi"/>
          <w:color w:val="000000"/>
        </w:rPr>
        <w:lastRenderedPageBreak/>
        <w:t xml:space="preserve">nélkül, de legkésőbb a kérelem beérkezésétől számított egy hónapon belül tájékoztatja Önt az intézkedés elmaradásának okairól, valamint arról, hogy Ön panaszt nyújthat be az illetékes adatvédelmi felügyeleti hatóságnál (Magyarországon a Nemzeti Adatvédelmi és Információszabadság Hatóságnál; „NAIH”), és élhet bírósági jogorvoslati jogával. </w:t>
      </w:r>
      <w:r w:rsidRPr="00B5355C">
        <w:rPr>
          <w:rFonts w:asciiTheme="minorHAnsi" w:hAnsiTheme="minorHAnsi" w:cstheme="minorHAnsi"/>
        </w:rPr>
        <w:t xml:space="preserve">A NAIH elérhetőségei, 1125 Budapest Szilágyi Erzsébet fasor 22/C., Tel: +36 1 391 1400, Fax: +36-1-391-1410, Email: </w:t>
      </w:r>
      <w:hyperlink r:id="rId9" w:history="1">
        <w:r w:rsidRPr="00B5355C">
          <w:rPr>
            <w:rStyle w:val="Hiperhivatkozs"/>
            <w:rFonts w:asciiTheme="minorHAnsi" w:hAnsiTheme="minorHAnsi" w:cstheme="minorHAnsi"/>
          </w:rPr>
          <w:t>ugyfelszolgalat@naih.hu</w:t>
        </w:r>
      </w:hyperlink>
      <w:r w:rsidRPr="00B5355C">
        <w:rPr>
          <w:rStyle w:val="Hiperhivatkozs"/>
          <w:rFonts w:asciiTheme="minorHAnsi" w:hAnsiTheme="minorHAnsi" w:cstheme="minorHAnsi"/>
        </w:rPr>
        <w:t>, weboldal: http://naih.hu/</w:t>
      </w:r>
    </w:p>
    <w:p w14:paraId="722D4EAE" w14:textId="6AF948B6" w:rsidR="002552F2" w:rsidRPr="00B5355C" w:rsidRDefault="002552F2" w:rsidP="002552F2">
      <w:pPr>
        <w:jc w:val="both"/>
        <w:outlineLvl w:val="2"/>
        <w:rPr>
          <w:rFonts w:asciiTheme="minorHAnsi" w:hAnsiTheme="minorHAnsi" w:cstheme="minorHAnsi"/>
        </w:rPr>
      </w:pPr>
      <w:r w:rsidRPr="00B5355C">
        <w:rPr>
          <w:rFonts w:asciiTheme="minorHAnsi" w:hAnsiTheme="minorHAnsi" w:cstheme="minorHAnsi"/>
        </w:rPr>
        <w:t xml:space="preserve">Ön jogainak megsértése esetén bírósághoz fordulhat. A per a törvényszék hatáskörébe tartozik. A per - az érintett választása szerint - az érintett lakóhelye vagy tartózkodási helye szerinti törvényszék előtt is megindítható.  A bíróság az Adatkezelőt a tájékoztatás megadására, az adat helyesbítésére, korlátozására illetve törlésére, az automatizált adatfeldolgozással hozott döntés megsemmisítésére, az Ön tiltakozási jogának figyelembevételére kötelezheti. A bíróság elrendelheti ítéletének nyilvánosságra hozatalát oly módon, hogy az Adatkezelő vagy bármelyik más adatkezelő és az általa elkövetett jogsértés beazonosítható legyen. </w:t>
      </w:r>
    </w:p>
    <w:p w14:paraId="4F305E53" w14:textId="77777777" w:rsidR="002552F2" w:rsidRPr="00B5355C" w:rsidRDefault="002552F2" w:rsidP="002552F2">
      <w:pPr>
        <w:jc w:val="both"/>
        <w:rPr>
          <w:rFonts w:asciiTheme="minorHAnsi" w:hAnsiTheme="minorHAnsi" w:cstheme="minorHAnsi"/>
        </w:rPr>
      </w:pPr>
      <w:r w:rsidRPr="00B5355C">
        <w:rPr>
          <w:rFonts w:asciiTheme="minorHAnsi" w:hAnsiTheme="minorHAnsi" w:cstheme="minorHAnsi"/>
        </w:rPr>
        <w:t xml:space="preserve">Ön kérheti a jogellenes adatkezeléssel (ideértve az adatbiztonsági intézkedések elmulasztását is) összefüggésben felmerült kárának megtérítését a károkozásért felelős adatkezelőtől. Ha az adatkezelő az Ön adatainak jogellenes kezelésével vagy az adatbiztonság követelményeinek megszegésével az Ön személyiségi jogát megsérti, Ön az adatkezelőtől sérelemdíjat követelhet. Az adatkezelő mentesül a felelősség alól, ha bizonyítja, hogy a kárt vagy az érintett személyiségi jogának sérelmét az adatkezelés körén kívül eső elháríthatatlan ok idézte elő. </w:t>
      </w:r>
    </w:p>
    <w:p w14:paraId="0D9F6C66" w14:textId="77777777" w:rsidR="002552F2" w:rsidRPr="00B5355C" w:rsidRDefault="002552F2" w:rsidP="002552F2">
      <w:pPr>
        <w:jc w:val="both"/>
        <w:rPr>
          <w:rFonts w:asciiTheme="minorHAnsi" w:hAnsiTheme="minorHAnsi" w:cstheme="minorHAnsi"/>
        </w:rPr>
      </w:pPr>
      <w:r w:rsidRPr="00B5355C">
        <w:rPr>
          <w:rFonts w:asciiTheme="minorHAnsi" w:hAnsiTheme="minorHAnsi" w:cstheme="minorHAnsi"/>
        </w:rPr>
        <w:t xml:space="preserve">Nem kell megtéríteni a kárt és nem követelhető a sérelemdíj annyiban, amennyiben az a károsult szándékos vagy súlyosan gondatlan magatartásából származott. </w:t>
      </w:r>
    </w:p>
    <w:p w14:paraId="380E3B27" w14:textId="77777777" w:rsidR="002552F2" w:rsidRPr="00B5355C" w:rsidRDefault="002552F2" w:rsidP="002552F2">
      <w:pPr>
        <w:jc w:val="both"/>
        <w:rPr>
          <w:rFonts w:asciiTheme="minorHAnsi" w:eastAsia="Times New Roman" w:hAnsiTheme="minorHAnsi" w:cstheme="minorHAnsi"/>
          <w:lang w:eastAsia="hu-HU"/>
        </w:rPr>
      </w:pPr>
    </w:p>
    <w:p w14:paraId="5B461C6B" w14:textId="77777777" w:rsidR="002552F2" w:rsidRDefault="002552F2" w:rsidP="00986564">
      <w:pPr>
        <w:jc w:val="both"/>
        <w:rPr>
          <w:rFonts w:ascii="Times New Roman" w:hAnsi="Times New Roman"/>
          <w:b/>
        </w:rPr>
      </w:pPr>
    </w:p>
    <w:p w14:paraId="58B38200" w14:textId="77777777" w:rsidR="00C52598" w:rsidRDefault="00C52598" w:rsidP="00335B27">
      <w:pPr>
        <w:autoSpaceDE w:val="0"/>
        <w:autoSpaceDN w:val="0"/>
        <w:adjustRightInd w:val="0"/>
        <w:spacing w:after="0"/>
        <w:jc w:val="both"/>
        <w:outlineLvl w:val="0"/>
        <w:rPr>
          <w:rFonts w:ascii="Times New Roman" w:hAnsi="Times New Roman"/>
          <w:b/>
        </w:rPr>
      </w:pPr>
    </w:p>
    <w:p w14:paraId="4A4D399E" w14:textId="22BA7133" w:rsidR="003F5E47" w:rsidRPr="00335B27" w:rsidRDefault="003F5E47" w:rsidP="00335B27">
      <w:pPr>
        <w:spacing w:after="0"/>
        <w:rPr>
          <w:rFonts w:ascii="Times New Roman" w:hAnsi="Times New Roman"/>
        </w:rPr>
      </w:pPr>
    </w:p>
    <w:sectPr w:rsidR="003F5E47" w:rsidRPr="00335B27" w:rsidSect="00887BE2">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EF354" w14:textId="77777777" w:rsidR="003C55E8" w:rsidRDefault="003C55E8" w:rsidP="003459A8">
      <w:pPr>
        <w:spacing w:after="0" w:line="240" w:lineRule="auto"/>
      </w:pPr>
      <w:r>
        <w:separator/>
      </w:r>
    </w:p>
  </w:endnote>
  <w:endnote w:type="continuationSeparator" w:id="0">
    <w:p w14:paraId="7959AD58" w14:textId="77777777" w:rsidR="003C55E8" w:rsidRDefault="003C55E8" w:rsidP="0034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869573"/>
      <w:docPartObj>
        <w:docPartGallery w:val="Page Numbers (Bottom of Page)"/>
        <w:docPartUnique/>
      </w:docPartObj>
    </w:sdtPr>
    <w:sdtEndPr/>
    <w:sdtContent>
      <w:p w14:paraId="1AC1E226" w14:textId="2F4E5352" w:rsidR="0078557B" w:rsidRDefault="0078557B">
        <w:pPr>
          <w:pStyle w:val="llb"/>
          <w:jc w:val="right"/>
        </w:pPr>
        <w:r>
          <w:fldChar w:fldCharType="begin"/>
        </w:r>
        <w:r>
          <w:instrText>PAGE   \* MERGEFORMAT</w:instrText>
        </w:r>
        <w:r>
          <w:fldChar w:fldCharType="separate"/>
        </w:r>
        <w:r w:rsidR="006A7CCB">
          <w:rPr>
            <w:noProof/>
          </w:rPr>
          <w:t>6</w:t>
        </w:r>
        <w:r>
          <w:fldChar w:fldCharType="end"/>
        </w:r>
      </w:p>
    </w:sdtContent>
  </w:sdt>
  <w:p w14:paraId="1B0D8EDE" w14:textId="77777777" w:rsidR="0078557B" w:rsidRDefault="007855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D2AD6" w14:textId="77777777" w:rsidR="003C55E8" w:rsidRDefault="003C55E8" w:rsidP="003459A8">
      <w:pPr>
        <w:spacing w:after="0" w:line="240" w:lineRule="auto"/>
      </w:pPr>
      <w:r>
        <w:separator/>
      </w:r>
    </w:p>
  </w:footnote>
  <w:footnote w:type="continuationSeparator" w:id="0">
    <w:p w14:paraId="79DE78A5" w14:textId="77777777" w:rsidR="003C55E8" w:rsidRDefault="003C55E8" w:rsidP="00345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25pt;height:20.25pt" o:bullet="t">
        <v:imagedata r:id="rId1" o:title="artEC25"/>
      </v:shape>
    </w:pict>
  </w:numPicBullet>
  <w:abstractNum w:abstractNumId="0" w15:restartNumberingAfterBreak="0">
    <w:nsid w:val="0D5A5EA4"/>
    <w:multiLevelType w:val="hybridMultilevel"/>
    <w:tmpl w:val="E9AC142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90254A"/>
    <w:multiLevelType w:val="hybridMultilevel"/>
    <w:tmpl w:val="5CB29E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E2710F"/>
    <w:multiLevelType w:val="hybridMultilevel"/>
    <w:tmpl w:val="35E27D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4821AA"/>
    <w:multiLevelType w:val="hybridMultilevel"/>
    <w:tmpl w:val="069266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9A6C23"/>
    <w:multiLevelType w:val="hybridMultilevel"/>
    <w:tmpl w:val="9CAABA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4761BA"/>
    <w:multiLevelType w:val="hybridMultilevel"/>
    <w:tmpl w:val="E3421BC8"/>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6" w15:restartNumberingAfterBreak="0">
    <w:nsid w:val="21643D55"/>
    <w:multiLevelType w:val="hybridMultilevel"/>
    <w:tmpl w:val="AC049A0A"/>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DCA632E"/>
    <w:multiLevelType w:val="hybridMultilevel"/>
    <w:tmpl w:val="8800E6C6"/>
    <w:lvl w:ilvl="0" w:tplc="406001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DB5F10"/>
    <w:multiLevelType w:val="hybridMultilevel"/>
    <w:tmpl w:val="760AE36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D21CD"/>
    <w:multiLevelType w:val="hybridMultilevel"/>
    <w:tmpl w:val="BD3EA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918BD"/>
    <w:multiLevelType w:val="hybridMultilevel"/>
    <w:tmpl w:val="A3C670F0"/>
    <w:lvl w:ilvl="0" w:tplc="4CAE23D2">
      <w:start w:val="3"/>
      <w:numFmt w:val="decimal"/>
      <w:lvlText w:val="%1."/>
      <w:lvlJc w:val="left"/>
      <w:pPr>
        <w:ind w:left="2844" w:hanging="360"/>
      </w:pPr>
      <w:rPr>
        <w:rFonts w:hint="default"/>
      </w:rPr>
    </w:lvl>
    <w:lvl w:ilvl="1" w:tplc="040E0019" w:tentative="1">
      <w:start w:val="1"/>
      <w:numFmt w:val="lowerLetter"/>
      <w:lvlText w:val="%2."/>
      <w:lvlJc w:val="left"/>
      <w:pPr>
        <w:ind w:left="3564" w:hanging="360"/>
      </w:pPr>
    </w:lvl>
    <w:lvl w:ilvl="2" w:tplc="040E001B" w:tentative="1">
      <w:start w:val="1"/>
      <w:numFmt w:val="lowerRoman"/>
      <w:lvlText w:val="%3."/>
      <w:lvlJc w:val="right"/>
      <w:pPr>
        <w:ind w:left="4284" w:hanging="180"/>
      </w:pPr>
    </w:lvl>
    <w:lvl w:ilvl="3" w:tplc="040E000F" w:tentative="1">
      <w:start w:val="1"/>
      <w:numFmt w:val="decimal"/>
      <w:lvlText w:val="%4."/>
      <w:lvlJc w:val="left"/>
      <w:pPr>
        <w:ind w:left="5004" w:hanging="360"/>
      </w:pPr>
    </w:lvl>
    <w:lvl w:ilvl="4" w:tplc="040E0019" w:tentative="1">
      <w:start w:val="1"/>
      <w:numFmt w:val="lowerLetter"/>
      <w:lvlText w:val="%5."/>
      <w:lvlJc w:val="left"/>
      <w:pPr>
        <w:ind w:left="5724" w:hanging="360"/>
      </w:pPr>
    </w:lvl>
    <w:lvl w:ilvl="5" w:tplc="040E001B" w:tentative="1">
      <w:start w:val="1"/>
      <w:numFmt w:val="lowerRoman"/>
      <w:lvlText w:val="%6."/>
      <w:lvlJc w:val="right"/>
      <w:pPr>
        <w:ind w:left="6444" w:hanging="180"/>
      </w:pPr>
    </w:lvl>
    <w:lvl w:ilvl="6" w:tplc="040E000F" w:tentative="1">
      <w:start w:val="1"/>
      <w:numFmt w:val="decimal"/>
      <w:lvlText w:val="%7."/>
      <w:lvlJc w:val="left"/>
      <w:pPr>
        <w:ind w:left="7164" w:hanging="360"/>
      </w:pPr>
    </w:lvl>
    <w:lvl w:ilvl="7" w:tplc="040E0019" w:tentative="1">
      <w:start w:val="1"/>
      <w:numFmt w:val="lowerLetter"/>
      <w:lvlText w:val="%8."/>
      <w:lvlJc w:val="left"/>
      <w:pPr>
        <w:ind w:left="7884" w:hanging="360"/>
      </w:pPr>
    </w:lvl>
    <w:lvl w:ilvl="8" w:tplc="040E001B" w:tentative="1">
      <w:start w:val="1"/>
      <w:numFmt w:val="lowerRoman"/>
      <w:lvlText w:val="%9."/>
      <w:lvlJc w:val="right"/>
      <w:pPr>
        <w:ind w:left="8604" w:hanging="180"/>
      </w:pPr>
    </w:lvl>
  </w:abstractNum>
  <w:abstractNum w:abstractNumId="11" w15:restartNumberingAfterBreak="0">
    <w:nsid w:val="4F720EBE"/>
    <w:multiLevelType w:val="hybridMultilevel"/>
    <w:tmpl w:val="DDB4C9B2"/>
    <w:lvl w:ilvl="0" w:tplc="84C2885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F9D55CD"/>
    <w:multiLevelType w:val="hybridMultilevel"/>
    <w:tmpl w:val="D2384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0DC1DCC"/>
    <w:multiLevelType w:val="hybridMultilevel"/>
    <w:tmpl w:val="94F62CA8"/>
    <w:lvl w:ilvl="0" w:tplc="E4C61C7E">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4" w15:restartNumberingAfterBreak="0">
    <w:nsid w:val="652A58D8"/>
    <w:multiLevelType w:val="hybridMultilevel"/>
    <w:tmpl w:val="E2845E4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D981DCD"/>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10115"/>
    <w:multiLevelType w:val="hybridMultilevel"/>
    <w:tmpl w:val="6A6E9C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2"/>
  </w:num>
  <w:num w:numId="4">
    <w:abstractNumId w:val="10"/>
  </w:num>
  <w:num w:numId="5">
    <w:abstractNumId w:val="16"/>
  </w:num>
  <w:num w:numId="6">
    <w:abstractNumId w:val="2"/>
  </w:num>
  <w:num w:numId="7">
    <w:abstractNumId w:val="3"/>
  </w:num>
  <w:num w:numId="8">
    <w:abstractNumId w:val="5"/>
  </w:num>
  <w:num w:numId="9">
    <w:abstractNumId w:val="13"/>
  </w:num>
  <w:num w:numId="10">
    <w:abstractNumId w:val="0"/>
  </w:num>
  <w:num w:numId="11">
    <w:abstractNumId w:val="1"/>
  </w:num>
  <w:num w:numId="12">
    <w:abstractNumId w:val="11"/>
  </w:num>
  <w:num w:numId="13">
    <w:abstractNumId w:val="7"/>
  </w:num>
  <w:num w:numId="14">
    <w:abstractNumId w:val="15"/>
  </w:num>
  <w:num w:numId="15">
    <w:abstractNumId w:val="9"/>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02"/>
    <w:rsid w:val="00017BCA"/>
    <w:rsid w:val="000205FA"/>
    <w:rsid w:val="000256BC"/>
    <w:rsid w:val="0003735E"/>
    <w:rsid w:val="00041BCB"/>
    <w:rsid w:val="000613C4"/>
    <w:rsid w:val="0006194E"/>
    <w:rsid w:val="00071F13"/>
    <w:rsid w:val="00081698"/>
    <w:rsid w:val="00086DB8"/>
    <w:rsid w:val="000D1869"/>
    <w:rsid w:val="000D6CDC"/>
    <w:rsid w:val="000F3A50"/>
    <w:rsid w:val="00105FF9"/>
    <w:rsid w:val="00116399"/>
    <w:rsid w:val="00122537"/>
    <w:rsid w:val="00126C49"/>
    <w:rsid w:val="00132D40"/>
    <w:rsid w:val="001367AC"/>
    <w:rsid w:val="001407F6"/>
    <w:rsid w:val="00152069"/>
    <w:rsid w:val="00167A3E"/>
    <w:rsid w:val="00173AE6"/>
    <w:rsid w:val="00197E79"/>
    <w:rsid w:val="001B289E"/>
    <w:rsid w:val="001D286A"/>
    <w:rsid w:val="001F3A4B"/>
    <w:rsid w:val="001F3FFF"/>
    <w:rsid w:val="002023AD"/>
    <w:rsid w:val="00203080"/>
    <w:rsid w:val="00203D20"/>
    <w:rsid w:val="0022158B"/>
    <w:rsid w:val="00234861"/>
    <w:rsid w:val="002357B2"/>
    <w:rsid w:val="002552F2"/>
    <w:rsid w:val="00257DDD"/>
    <w:rsid w:val="0026149E"/>
    <w:rsid w:val="002858EE"/>
    <w:rsid w:val="002B7D90"/>
    <w:rsid w:val="002D3F27"/>
    <w:rsid w:val="0031217A"/>
    <w:rsid w:val="00314007"/>
    <w:rsid w:val="003160EB"/>
    <w:rsid w:val="00326E20"/>
    <w:rsid w:val="00334205"/>
    <w:rsid w:val="00335B27"/>
    <w:rsid w:val="0034415F"/>
    <w:rsid w:val="003459A8"/>
    <w:rsid w:val="00362087"/>
    <w:rsid w:val="0036375C"/>
    <w:rsid w:val="00383EF1"/>
    <w:rsid w:val="003C55E8"/>
    <w:rsid w:val="003D6A9D"/>
    <w:rsid w:val="003F268D"/>
    <w:rsid w:val="003F5E47"/>
    <w:rsid w:val="0043059D"/>
    <w:rsid w:val="004437D7"/>
    <w:rsid w:val="00444ACA"/>
    <w:rsid w:val="004A3437"/>
    <w:rsid w:val="004A4E3E"/>
    <w:rsid w:val="004E454D"/>
    <w:rsid w:val="004E6473"/>
    <w:rsid w:val="0050161C"/>
    <w:rsid w:val="00507087"/>
    <w:rsid w:val="00523A88"/>
    <w:rsid w:val="00543FB8"/>
    <w:rsid w:val="0055364E"/>
    <w:rsid w:val="00584A69"/>
    <w:rsid w:val="005937DB"/>
    <w:rsid w:val="005B2E01"/>
    <w:rsid w:val="005E6F2A"/>
    <w:rsid w:val="00610FDC"/>
    <w:rsid w:val="006253B3"/>
    <w:rsid w:val="00635BD7"/>
    <w:rsid w:val="00647F1E"/>
    <w:rsid w:val="006602E2"/>
    <w:rsid w:val="00696B54"/>
    <w:rsid w:val="006A07C1"/>
    <w:rsid w:val="006A7CCB"/>
    <w:rsid w:val="006D3BE1"/>
    <w:rsid w:val="006E6D80"/>
    <w:rsid w:val="007147ED"/>
    <w:rsid w:val="007166AD"/>
    <w:rsid w:val="00755800"/>
    <w:rsid w:val="00764602"/>
    <w:rsid w:val="00776692"/>
    <w:rsid w:val="0078557B"/>
    <w:rsid w:val="007A3D63"/>
    <w:rsid w:val="007B3AE1"/>
    <w:rsid w:val="007B6848"/>
    <w:rsid w:val="007C4018"/>
    <w:rsid w:val="007F4A6D"/>
    <w:rsid w:val="00816562"/>
    <w:rsid w:val="008323F2"/>
    <w:rsid w:val="008437D8"/>
    <w:rsid w:val="00870B16"/>
    <w:rsid w:val="00872CF3"/>
    <w:rsid w:val="0087466A"/>
    <w:rsid w:val="00887BE2"/>
    <w:rsid w:val="00897E5F"/>
    <w:rsid w:val="008B05CF"/>
    <w:rsid w:val="008D16EA"/>
    <w:rsid w:val="00980317"/>
    <w:rsid w:val="009837CB"/>
    <w:rsid w:val="00986564"/>
    <w:rsid w:val="009A3444"/>
    <w:rsid w:val="009B11ED"/>
    <w:rsid w:val="009C1AAF"/>
    <w:rsid w:val="00A07520"/>
    <w:rsid w:val="00A1675E"/>
    <w:rsid w:val="00A201CA"/>
    <w:rsid w:val="00A346ED"/>
    <w:rsid w:val="00A60C22"/>
    <w:rsid w:val="00A62112"/>
    <w:rsid w:val="00A90734"/>
    <w:rsid w:val="00A9157F"/>
    <w:rsid w:val="00AA46CB"/>
    <w:rsid w:val="00AB7980"/>
    <w:rsid w:val="00AD4901"/>
    <w:rsid w:val="00AE1A9A"/>
    <w:rsid w:val="00AF149A"/>
    <w:rsid w:val="00B25DC7"/>
    <w:rsid w:val="00B34C5A"/>
    <w:rsid w:val="00B3545D"/>
    <w:rsid w:val="00B4042C"/>
    <w:rsid w:val="00B46390"/>
    <w:rsid w:val="00B63EE0"/>
    <w:rsid w:val="00B6640E"/>
    <w:rsid w:val="00B84D2F"/>
    <w:rsid w:val="00B937F7"/>
    <w:rsid w:val="00BE4A92"/>
    <w:rsid w:val="00BF176B"/>
    <w:rsid w:val="00C25E8F"/>
    <w:rsid w:val="00C41EB9"/>
    <w:rsid w:val="00C42872"/>
    <w:rsid w:val="00C43458"/>
    <w:rsid w:val="00C52598"/>
    <w:rsid w:val="00C60F0E"/>
    <w:rsid w:val="00C6797D"/>
    <w:rsid w:val="00C8235C"/>
    <w:rsid w:val="00CB00A2"/>
    <w:rsid w:val="00CB3CE3"/>
    <w:rsid w:val="00CB4572"/>
    <w:rsid w:val="00CE3C74"/>
    <w:rsid w:val="00CE3ED2"/>
    <w:rsid w:val="00CF2DD4"/>
    <w:rsid w:val="00D01D32"/>
    <w:rsid w:val="00D068A5"/>
    <w:rsid w:val="00D07602"/>
    <w:rsid w:val="00D17359"/>
    <w:rsid w:val="00D41EB3"/>
    <w:rsid w:val="00D56CF4"/>
    <w:rsid w:val="00DA3C8A"/>
    <w:rsid w:val="00DA4ED1"/>
    <w:rsid w:val="00DA6CF5"/>
    <w:rsid w:val="00DB71A6"/>
    <w:rsid w:val="00DD50D2"/>
    <w:rsid w:val="00E16A20"/>
    <w:rsid w:val="00E35AB5"/>
    <w:rsid w:val="00E35B6C"/>
    <w:rsid w:val="00E52167"/>
    <w:rsid w:val="00ED2605"/>
    <w:rsid w:val="00ED5459"/>
    <w:rsid w:val="00EE5016"/>
    <w:rsid w:val="00EE69FA"/>
    <w:rsid w:val="00F00F57"/>
    <w:rsid w:val="00F010CE"/>
    <w:rsid w:val="00F70A95"/>
    <w:rsid w:val="00FD04D0"/>
    <w:rsid w:val="00FD49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12A1F"/>
  <w15:docId w15:val="{8D3CFB32-EB6E-4E8E-9190-E414753E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64602"/>
    <w:rPr>
      <w:rFonts w:ascii="Calibri" w:eastAsia="Calibri" w:hAnsi="Calibri" w:cs="Times New Roman"/>
    </w:rPr>
  </w:style>
  <w:style w:type="paragraph" w:styleId="Cmsor1">
    <w:name w:val="heading 1"/>
    <w:basedOn w:val="Norml"/>
    <w:next w:val="Norml"/>
    <w:link w:val="Cmsor1Char"/>
    <w:uiPriority w:val="9"/>
    <w:qFormat/>
    <w:rsid w:val="00DA6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
    <w:name w:val="cf0"/>
    <w:basedOn w:val="Norml"/>
    <w:rsid w:val="00764602"/>
    <w:pPr>
      <w:spacing w:before="100" w:beforeAutospacing="1" w:after="100" w:afterAutospacing="1" w:line="240" w:lineRule="auto"/>
    </w:pPr>
    <w:rPr>
      <w:rFonts w:ascii="Times New Roman" w:eastAsia="Times New Roman" w:hAnsi="Times New Roman"/>
      <w:sz w:val="24"/>
      <w:szCs w:val="24"/>
      <w:lang w:eastAsia="hu-HU"/>
    </w:rPr>
  </w:style>
  <w:style w:type="character" w:styleId="Jegyzethivatkozs">
    <w:name w:val="annotation reference"/>
    <w:basedOn w:val="Bekezdsalapbettpusa"/>
    <w:uiPriority w:val="99"/>
    <w:unhideWhenUsed/>
    <w:rsid w:val="00764602"/>
    <w:rPr>
      <w:sz w:val="16"/>
      <w:szCs w:val="16"/>
    </w:rPr>
  </w:style>
  <w:style w:type="paragraph" w:styleId="Jegyzetszveg">
    <w:name w:val="annotation text"/>
    <w:basedOn w:val="Norml"/>
    <w:link w:val="JegyzetszvegChar"/>
    <w:uiPriority w:val="99"/>
    <w:semiHidden/>
    <w:unhideWhenUsed/>
    <w:rsid w:val="00764602"/>
    <w:pPr>
      <w:spacing w:line="240" w:lineRule="auto"/>
    </w:pPr>
    <w:rPr>
      <w:sz w:val="20"/>
      <w:szCs w:val="20"/>
    </w:rPr>
  </w:style>
  <w:style w:type="character" w:customStyle="1" w:styleId="JegyzetszvegChar">
    <w:name w:val="Jegyzetszöveg Char"/>
    <w:basedOn w:val="Bekezdsalapbettpusa"/>
    <w:link w:val="Jegyzetszveg"/>
    <w:uiPriority w:val="99"/>
    <w:semiHidden/>
    <w:rsid w:val="00764602"/>
    <w:rPr>
      <w:rFonts w:ascii="Calibri" w:eastAsia="Calibri" w:hAnsi="Calibri" w:cs="Times New Roman"/>
      <w:sz w:val="20"/>
      <w:szCs w:val="20"/>
    </w:rPr>
  </w:style>
  <w:style w:type="character" w:styleId="Hiperhivatkozs">
    <w:name w:val="Hyperlink"/>
    <w:basedOn w:val="Bekezdsalapbettpusa"/>
    <w:uiPriority w:val="99"/>
    <w:unhideWhenUsed/>
    <w:rsid w:val="00764602"/>
    <w:rPr>
      <w:strike w:val="0"/>
      <w:dstrike w:val="0"/>
      <w:color w:val="157FCC"/>
      <w:u w:val="none"/>
      <w:effect w:val="none"/>
    </w:rPr>
  </w:style>
  <w:style w:type="paragraph" w:styleId="Buborkszveg">
    <w:name w:val="Balloon Text"/>
    <w:basedOn w:val="Norml"/>
    <w:link w:val="BuborkszvegChar"/>
    <w:uiPriority w:val="99"/>
    <w:semiHidden/>
    <w:unhideWhenUsed/>
    <w:rsid w:val="0076460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64602"/>
    <w:rPr>
      <w:rFonts w:ascii="Tahoma" w:eastAsia="Calibri" w:hAnsi="Tahoma" w:cs="Tahoma"/>
      <w:sz w:val="16"/>
      <w:szCs w:val="16"/>
    </w:rPr>
  </w:style>
  <w:style w:type="paragraph" w:styleId="Megjegyzstrgya">
    <w:name w:val="annotation subject"/>
    <w:basedOn w:val="Jegyzetszveg"/>
    <w:next w:val="Jegyzetszveg"/>
    <w:link w:val="MegjegyzstrgyaChar"/>
    <w:uiPriority w:val="99"/>
    <w:semiHidden/>
    <w:unhideWhenUsed/>
    <w:rsid w:val="00764602"/>
    <w:rPr>
      <w:b/>
      <w:bCs/>
    </w:rPr>
  </w:style>
  <w:style w:type="character" w:customStyle="1" w:styleId="MegjegyzstrgyaChar">
    <w:name w:val="Megjegyzés tárgya Char"/>
    <w:basedOn w:val="JegyzetszvegChar"/>
    <w:link w:val="Megjegyzstrgya"/>
    <w:uiPriority w:val="99"/>
    <w:semiHidden/>
    <w:rsid w:val="00764602"/>
    <w:rPr>
      <w:rFonts w:ascii="Calibri" w:eastAsia="Calibri" w:hAnsi="Calibri" w:cs="Times New Roman"/>
      <w:b/>
      <w:bCs/>
      <w:sz w:val="20"/>
      <w:szCs w:val="20"/>
    </w:rPr>
  </w:style>
  <w:style w:type="paragraph" w:styleId="lfej">
    <w:name w:val="header"/>
    <w:basedOn w:val="Norml"/>
    <w:link w:val="lfejChar"/>
    <w:uiPriority w:val="99"/>
    <w:unhideWhenUsed/>
    <w:rsid w:val="003459A8"/>
    <w:pPr>
      <w:tabs>
        <w:tab w:val="center" w:pos="4536"/>
        <w:tab w:val="right" w:pos="9072"/>
      </w:tabs>
      <w:spacing w:after="0" w:line="240" w:lineRule="auto"/>
    </w:pPr>
  </w:style>
  <w:style w:type="character" w:customStyle="1" w:styleId="lfejChar">
    <w:name w:val="Élőfej Char"/>
    <w:basedOn w:val="Bekezdsalapbettpusa"/>
    <w:link w:val="lfej"/>
    <w:uiPriority w:val="99"/>
    <w:rsid w:val="003459A8"/>
    <w:rPr>
      <w:rFonts w:ascii="Calibri" w:eastAsia="Calibri" w:hAnsi="Calibri" w:cs="Times New Roman"/>
    </w:rPr>
  </w:style>
  <w:style w:type="paragraph" w:styleId="llb">
    <w:name w:val="footer"/>
    <w:basedOn w:val="Norml"/>
    <w:link w:val="llbChar"/>
    <w:uiPriority w:val="99"/>
    <w:unhideWhenUsed/>
    <w:rsid w:val="003459A8"/>
    <w:pPr>
      <w:tabs>
        <w:tab w:val="center" w:pos="4536"/>
        <w:tab w:val="right" w:pos="9072"/>
      </w:tabs>
      <w:spacing w:after="0" w:line="240" w:lineRule="auto"/>
    </w:pPr>
  </w:style>
  <w:style w:type="character" w:customStyle="1" w:styleId="llbChar">
    <w:name w:val="Élőláb Char"/>
    <w:basedOn w:val="Bekezdsalapbettpusa"/>
    <w:link w:val="llb"/>
    <w:uiPriority w:val="99"/>
    <w:rsid w:val="003459A8"/>
    <w:rPr>
      <w:rFonts w:ascii="Calibri" w:eastAsia="Calibri" w:hAnsi="Calibri" w:cs="Times New Roman"/>
    </w:rPr>
  </w:style>
  <w:style w:type="character" w:customStyle="1" w:styleId="Cmsor1Char">
    <w:name w:val="Címsor 1 Char"/>
    <w:basedOn w:val="Bekezdsalapbettpusa"/>
    <w:link w:val="Cmsor1"/>
    <w:uiPriority w:val="9"/>
    <w:rsid w:val="00DA6CF5"/>
    <w:rPr>
      <w:rFonts w:asciiTheme="majorHAnsi" w:eastAsiaTheme="majorEastAsia" w:hAnsiTheme="majorHAnsi" w:cstheme="majorBidi"/>
      <w:color w:val="365F91" w:themeColor="accent1" w:themeShade="BF"/>
      <w:sz w:val="32"/>
      <w:szCs w:val="32"/>
    </w:rPr>
  </w:style>
  <w:style w:type="paragraph" w:styleId="Listaszerbekezds">
    <w:name w:val="List Paragraph"/>
    <w:basedOn w:val="Norml"/>
    <w:uiPriority w:val="34"/>
    <w:qFormat/>
    <w:rsid w:val="00C42872"/>
    <w:pPr>
      <w:ind w:left="720"/>
      <w:contextualSpacing/>
    </w:pPr>
  </w:style>
  <w:style w:type="paragraph" w:styleId="Vltozat">
    <w:name w:val="Revision"/>
    <w:hidden/>
    <w:uiPriority w:val="99"/>
    <w:semiHidden/>
    <w:rsid w:val="00C41EB9"/>
    <w:pPr>
      <w:spacing w:after="0" w:line="240" w:lineRule="auto"/>
    </w:pPr>
    <w:rPr>
      <w:rFonts w:ascii="Calibri" w:eastAsia="Calibri" w:hAnsi="Calibri" w:cs="Times New Roman"/>
    </w:rPr>
  </w:style>
  <w:style w:type="character" w:customStyle="1" w:styleId="Feloldatlanmegemlts1">
    <w:name w:val="Feloldatlan megemlítés1"/>
    <w:basedOn w:val="Bekezdsalapbettpusa"/>
    <w:uiPriority w:val="99"/>
    <w:semiHidden/>
    <w:unhideWhenUsed/>
    <w:rsid w:val="00C52598"/>
    <w:rPr>
      <w:color w:val="808080"/>
      <w:shd w:val="clear" w:color="auto" w:fill="E6E6E6"/>
    </w:rPr>
  </w:style>
  <w:style w:type="character" w:customStyle="1" w:styleId="apple-converted-space">
    <w:name w:val="apple-converted-space"/>
    <w:basedOn w:val="Bekezdsalapbettpusa"/>
    <w:rsid w:val="00122537"/>
  </w:style>
  <w:style w:type="character" w:styleId="Feloldatlanmegemlts">
    <w:name w:val="Unresolved Mention"/>
    <w:basedOn w:val="Bekezdsalapbettpusa"/>
    <w:uiPriority w:val="99"/>
    <w:semiHidden/>
    <w:unhideWhenUsed/>
    <w:rsid w:val="005016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0380">
      <w:bodyDiv w:val="1"/>
      <w:marLeft w:val="0"/>
      <w:marRight w:val="0"/>
      <w:marTop w:val="0"/>
      <w:marBottom w:val="0"/>
      <w:divBdr>
        <w:top w:val="none" w:sz="0" w:space="0" w:color="auto"/>
        <w:left w:val="none" w:sz="0" w:space="0" w:color="auto"/>
        <w:bottom w:val="none" w:sz="0" w:space="0" w:color="auto"/>
        <w:right w:val="none" w:sz="0" w:space="0" w:color="auto"/>
      </w:divBdr>
    </w:div>
    <w:div w:id="732898727">
      <w:bodyDiv w:val="1"/>
      <w:marLeft w:val="0"/>
      <w:marRight w:val="0"/>
      <w:marTop w:val="0"/>
      <w:marBottom w:val="0"/>
      <w:divBdr>
        <w:top w:val="none" w:sz="0" w:space="0" w:color="auto"/>
        <w:left w:val="none" w:sz="0" w:space="0" w:color="auto"/>
        <w:bottom w:val="none" w:sz="0" w:space="0" w:color="auto"/>
        <w:right w:val="none" w:sz="0" w:space="0" w:color="auto"/>
      </w:divBdr>
    </w:div>
    <w:div w:id="989479778">
      <w:bodyDiv w:val="1"/>
      <w:marLeft w:val="0"/>
      <w:marRight w:val="0"/>
      <w:marTop w:val="0"/>
      <w:marBottom w:val="0"/>
      <w:divBdr>
        <w:top w:val="none" w:sz="0" w:space="0" w:color="auto"/>
        <w:left w:val="none" w:sz="0" w:space="0" w:color="auto"/>
        <w:bottom w:val="none" w:sz="0" w:space="0" w:color="auto"/>
        <w:right w:val="none" w:sz="0" w:space="0" w:color="auto"/>
      </w:divBdr>
    </w:div>
    <w:div w:id="1350719800">
      <w:bodyDiv w:val="1"/>
      <w:marLeft w:val="0"/>
      <w:marRight w:val="0"/>
      <w:marTop w:val="0"/>
      <w:marBottom w:val="0"/>
      <w:divBdr>
        <w:top w:val="none" w:sz="0" w:space="0" w:color="auto"/>
        <w:left w:val="none" w:sz="0" w:space="0" w:color="auto"/>
        <w:bottom w:val="none" w:sz="0" w:space="0" w:color="auto"/>
        <w:right w:val="none" w:sz="0" w:space="0" w:color="auto"/>
      </w:divBdr>
      <w:divsChild>
        <w:div w:id="1635675719">
          <w:marLeft w:val="1685"/>
          <w:marRight w:val="0"/>
          <w:marTop w:val="75"/>
          <w:marBottom w:val="0"/>
          <w:divBdr>
            <w:top w:val="none" w:sz="0" w:space="0" w:color="auto"/>
            <w:left w:val="none" w:sz="0" w:space="0" w:color="auto"/>
            <w:bottom w:val="none" w:sz="0" w:space="0" w:color="auto"/>
            <w:right w:val="none" w:sz="0" w:space="0" w:color="auto"/>
          </w:divBdr>
        </w:div>
      </w:divsChild>
    </w:div>
    <w:div w:id="1737313339">
      <w:bodyDiv w:val="1"/>
      <w:marLeft w:val="0"/>
      <w:marRight w:val="0"/>
      <w:marTop w:val="0"/>
      <w:marBottom w:val="0"/>
      <w:divBdr>
        <w:top w:val="none" w:sz="0" w:space="0" w:color="auto"/>
        <w:left w:val="none" w:sz="0" w:space="0" w:color="auto"/>
        <w:bottom w:val="none" w:sz="0" w:space="0" w:color="auto"/>
        <w:right w:val="none" w:sz="0" w:space="0" w:color="auto"/>
      </w:divBdr>
    </w:div>
    <w:div w:id="17422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ol.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2E72-02B0-4529-AFC3-F613E53F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2127</Words>
  <Characters>14683</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MOL NyRt.</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AGyuru@MOL.hu</dc:creator>
  <cp:lastModifiedBy>Juhászné Vizi Erika</cp:lastModifiedBy>
  <cp:revision>2</cp:revision>
  <cp:lastPrinted>2019-01-22T08:32:00Z</cp:lastPrinted>
  <dcterms:created xsi:type="dcterms:W3CDTF">2019-02-21T10:55:00Z</dcterms:created>
  <dcterms:modified xsi:type="dcterms:W3CDTF">2019-02-21T10:55:00Z</dcterms:modified>
</cp:coreProperties>
</file>